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3"/>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点击此处添加ICS号</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33"/>
              <w:tblpPr w:vertAnchor="page" w:horzAnchor="margin" w:tblpXSpec="right" w:tblpY="114"/>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0" w:type="dxa"/>
                <w:bottom w:w="0" w:type="dxa"/>
                <w:right w:w="0" w:type="dxa"/>
              </w:tblCellMar>
            </w:tblPr>
            <w:tblGrid>
              <w:gridCol w:w="6661"/>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rPr>
                <w:trHeight w:val="1283" w:hRule="exact"/>
              </w:trPr>
              <w:tc>
                <w:tcPr>
                  <w:tcW w:w="6661" w:type="dxa"/>
                  <w:vAlign w:val="center"/>
                </w:tcPr>
                <w:p>
                  <w:pPr>
                    <w:pStyle w:val="49"/>
                    <w:framePr w:wrap="notBeside" w:vAnchor="page" w:hAnchor="page" w:x="1372" w:y="568"/>
                    <w:rPr>
                      <w:rFonts w:ascii="宋体" w:hAnsi="宋体"/>
                      <w:sz w:val="28"/>
                      <w:szCs w:val="28"/>
                    </w:rPr>
                  </w:pPr>
                  <w:r>
                    <w:rPr>
                      <w:rFonts w:ascii="楷体" w:hAnsi="楷体" w:eastAsia="楷体"/>
                    </w:rPr>
                    <w:t>T</w:t>
                  </w:r>
                  <w:r>
                    <w:t>/</w:t>
                  </w:r>
                  <w:r>
                    <w:rPr>
                      <w:sz w:val="21"/>
                      <w:szCs w:val="21"/>
                    </w:rPr>
                    <w:t xml:space="preserve"> </w:t>
                  </w:r>
                  <w:r>
                    <w:fldChar w:fldCharType="begin">
                      <w:ffData>
                        <w:name w:val="c1"/>
                        <w:enabled/>
                        <w:calcOnExit w:val="0"/>
                        <w:textInput>
                          <w:maxLength w:val="8"/>
                        </w:textInput>
                      </w:ffData>
                    </w:fldChar>
                  </w:r>
                  <w:bookmarkStart w:id="1" w:name="c1"/>
                  <w:r>
                    <w:instrText xml:space="preserve"> FORMTEXT </w:instrText>
                  </w:r>
                  <w:r>
                    <w:fldChar w:fldCharType="separate"/>
                  </w:r>
                  <w:r>
                    <w:t>     </w:t>
                  </w:r>
                  <w:r>
                    <w:fldChar w:fldCharType="end"/>
                  </w:r>
                  <w:bookmarkEnd w:id="1"/>
                </w:p>
              </w:tc>
            </w:tr>
          </w:tbl>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2"/>
          </w:p>
        </w:tc>
      </w:tr>
    </w:tbl>
    <w:p>
      <w:pPr>
        <w:pStyle w:val="50"/>
        <w:framePr w:w="9639" w:h="624" w:hRule="exact" w:hSpace="181" w:vSpace="181" w:hAnchor="page" w:x="1305" w:y="2269"/>
        <w:rPr>
          <w:rFonts w:ascii="黑体" w:hAnsi="黑体" w:eastAsia="黑体"/>
          <w:b w:val="0"/>
          <w:bCs w:val="0"/>
          <w:w w:val="100"/>
          <w:sz w:val="48"/>
          <w:szCs w:val="48"/>
        </w:rPr>
      </w:pPr>
      <w:bookmarkStart w:id="3" w:name="_Hlk26473981"/>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ascii="黑体" w:eastAsia="黑体"/>
          <w:b w:val="0"/>
          <w:w w:val="100"/>
          <w:sz w:val="48"/>
        </w:rPr>
        <w:t>     </w:t>
      </w:r>
      <w:r>
        <w:rPr>
          <w:rFonts w:ascii="黑体" w:eastAsia="黑体"/>
          <w:b w:val="0"/>
          <w:w w:val="100"/>
          <w:sz w:val="48"/>
        </w:rPr>
        <w:fldChar w:fldCharType="end"/>
      </w:r>
      <w:bookmarkEnd w:id="4"/>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pPr>
        <w:pStyle w:val="195"/>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XXX</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FgAAAGRycy9QSwECFAAUAAAACACHTuJAJ4NJltgAAAAMAQAA&#10;DwAAAAAAAAABACAAAAA4AAAAZHJzL2Rvd25yZXYueG1sUEsBAhQAFAAAAAgAh07iQHgm733KAQAA&#10;XgMAAA4AAAAAAAAAAQAgAAAAPQEAAGRycy9lMm9Eb2MueG1sUEsFBgAAAAAGAAYAWQEAAHkFAAAA&#10;AA==&#10;">
                <v:fill on="f" focussize="0,0"/>
                <v:stroke color="#000000" joinstyle="round"/>
                <v:imagedata o:title=""/>
                <o:lock v:ext="edit" aspectratio="f"/>
              </v:line>
            </w:pict>
          </mc:Fallback>
        </mc:AlternateContent>
      </w:r>
    </w:p>
    <w:p>
      <w:pPr>
        <w:pStyle w:val="50"/>
        <w:framePr w:w="9639" w:h="6976" w:hRule="exact" w:hSpace="0" w:vSpace="0" w:hAnchor="page" w:y="6408"/>
        <w:jc w:val="center"/>
        <w:rPr>
          <w:rFonts w:ascii="黑体" w:hAnsi="黑体" w:eastAsia="黑体"/>
          <w:b w:val="0"/>
          <w:bCs w:val="0"/>
          <w:w w:val="100"/>
        </w:rPr>
      </w:pPr>
    </w:p>
    <w:p>
      <w:pPr>
        <w:pStyle w:val="197"/>
        <w:framePr w:h="6974" w:hRule="exact"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核电厂安全相关电动阀和气动阀在役试验</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Safety related motor-operated valve and air-operated valve in-service test in nuclear power plant</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（征求意见稿）</w:t>
      </w:r>
      <w:bookmarkStart w:id="57" w:name="_GoBack"/>
      <w:bookmarkEnd w:id="57"/>
      <w:r>
        <w:rPr>
          <w:sz w:val="21"/>
          <w:szCs w:val="28"/>
        </w:rPr>
        <w:t>     </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中国核能</w:t>
      </w:r>
      <w:r>
        <w:rPr>
          <w:rFonts w:hAnsi="黑体"/>
          <w:w w:val="100"/>
          <w:sz w:val="28"/>
        </w:rPr>
        <w:t>行业协会</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4" w:type="first"/>
          <w:footerReference r:id="rId6" w:type="first"/>
          <w:headerReference r:id="rId3" w:type="default"/>
          <w:footerReference r:id="rId5"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3360"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3360;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FgAAAGRycy9QSwECFAAUAAAACACHTuJAqzMc+9cAAAAOAQAADwAA&#10;AAAAAAABACAAAAA4AAAAZHJzL2Rvd25yZXYueG1sUEsBAhQAFAAAAAgAh07iQKrdPk/IAQAAXAMA&#10;AA4AAAAAAAAAAQAgAAAAPAEAAGRycy9lMm9Eb2MueG1sUEsFBgAAAAAGAAYAWQEAAHYFAAAAAA==&#10;">
                <v:fill on="f" focussize="0,0"/>
                <v:stroke color="#000000" joinstyle="round"/>
                <v:imagedata o:title=""/>
                <o:lock v:ext="edit" aspectratio="f"/>
                <w10:anchorlock/>
              </v:line>
            </w:pict>
          </mc:Fallback>
        </mc:AlternateContent>
      </w:r>
    </w:p>
    <w:p>
      <w:pPr>
        <w:pStyle w:val="91"/>
        <w:spacing w:after="360"/>
      </w:pPr>
      <w:bookmarkStart w:id="21" w:name="BookMark2"/>
      <w:r>
        <w:rPr>
          <w:rFonts w:hint="eastAsia"/>
          <w:spacing w:val="320"/>
        </w:rPr>
        <w:t>目</w:t>
      </w:r>
      <w:r>
        <w:rPr>
          <w:rFonts w:hint="eastAsia"/>
        </w:rPr>
        <w:t>次</w:t>
      </w:r>
    </w:p>
    <w:p>
      <w:pPr>
        <w:pStyle w:val="19"/>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"_Toc65137791" </w:instrText>
      </w:r>
      <w:r>
        <w:fldChar w:fldCharType="separate"/>
      </w:r>
      <w:r>
        <w:rPr>
          <w:rStyle w:val="30"/>
        </w:rPr>
        <w:t>前言</w:t>
      </w:r>
      <w:r>
        <w:tab/>
      </w:r>
      <w:r>
        <w:fldChar w:fldCharType="begin"/>
      </w:r>
      <w:r>
        <w:instrText xml:space="preserve"> PAGEREF _Toc65137791 \h </w:instrText>
      </w:r>
      <w:r>
        <w:fldChar w:fldCharType="separate"/>
      </w:r>
      <w:r>
        <w:t>II</w:t>
      </w:r>
      <w:r>
        <w:fldChar w:fldCharType="end"/>
      </w:r>
      <w:r>
        <w:fldChar w:fldCharType="end"/>
      </w:r>
    </w:p>
    <w:p>
      <w:pPr>
        <w:pStyle w:val="19"/>
        <w:rPr>
          <w:rStyle w:val="30"/>
        </w:rPr>
      </w:pPr>
      <w:r>
        <w:fldChar w:fldCharType="begin"/>
      </w:r>
      <w:r>
        <w:instrText xml:space="preserve"> HYPERLINK \l "_Toc65137792" </w:instrText>
      </w:r>
      <w:r>
        <w:fldChar w:fldCharType="separate"/>
      </w:r>
      <w:r>
        <w:rPr>
          <w:rStyle w:val="30"/>
        </w:rPr>
        <w:t>引言</w:t>
      </w:r>
      <w:r>
        <w:rPr>
          <w:rStyle w:val="30"/>
        </w:rPr>
        <w:tab/>
      </w:r>
      <w:r>
        <w:rPr>
          <w:rStyle w:val="30"/>
        </w:rPr>
        <w:fldChar w:fldCharType="begin"/>
      </w:r>
      <w:r>
        <w:rPr>
          <w:rStyle w:val="30"/>
        </w:rPr>
        <w:instrText xml:space="preserve"> PAGEREF _Toc65137792 \h </w:instrText>
      </w:r>
      <w:r>
        <w:rPr>
          <w:rStyle w:val="30"/>
        </w:rPr>
        <w:fldChar w:fldCharType="separate"/>
      </w:r>
      <w:r>
        <w:rPr>
          <w:rStyle w:val="30"/>
        </w:rPr>
        <w:t>III</w:t>
      </w:r>
      <w:r>
        <w:rPr>
          <w:rStyle w:val="30"/>
        </w:rPr>
        <w:fldChar w:fldCharType="end"/>
      </w:r>
      <w:r>
        <w:rPr>
          <w:rStyle w:val="30"/>
        </w:rPr>
        <w:fldChar w:fldCharType="end"/>
      </w:r>
    </w:p>
    <w:p>
      <w:pPr>
        <w:pStyle w:val="19"/>
        <w:rPr>
          <w:rFonts w:asciiTheme="minorHAnsi" w:hAnsiTheme="minorHAnsi" w:eastAsiaTheme="minorEastAsia" w:cstheme="minorBidi"/>
          <w:szCs w:val="22"/>
        </w:rPr>
      </w:pPr>
      <w:r>
        <w:fldChar w:fldCharType="begin"/>
      </w:r>
      <w:r>
        <w:instrText xml:space="preserve"> HYPERLINK \l "_Toc65137793" </w:instrText>
      </w:r>
      <w:r>
        <w:fldChar w:fldCharType="separate"/>
      </w:r>
      <w:r>
        <w:rPr>
          <w:rStyle w:val="30"/>
        </w:rPr>
        <w:t>1 范围</w:t>
      </w:r>
      <w:r>
        <w:tab/>
      </w:r>
      <w:r>
        <w:fldChar w:fldCharType="begin"/>
      </w:r>
      <w:r>
        <w:instrText xml:space="preserve"> PAGEREF _Toc65137793 \h </w:instrText>
      </w:r>
      <w:r>
        <w:fldChar w:fldCharType="separate"/>
      </w:r>
      <w:r>
        <w:t>1</w:t>
      </w:r>
      <w:r>
        <w:fldChar w:fldCharType="end"/>
      </w:r>
      <w:r>
        <w:fldChar w:fldCharType="end"/>
      </w:r>
    </w:p>
    <w:p>
      <w:pPr>
        <w:pStyle w:val="19"/>
        <w:rPr>
          <w:rFonts w:asciiTheme="minorHAnsi" w:hAnsiTheme="minorHAnsi" w:eastAsiaTheme="minorEastAsia" w:cstheme="minorBidi"/>
          <w:szCs w:val="22"/>
        </w:rPr>
      </w:pPr>
      <w:r>
        <w:fldChar w:fldCharType="begin"/>
      </w:r>
      <w:r>
        <w:instrText xml:space="preserve"> HYPERLINK \l "_Toc65137794" </w:instrText>
      </w:r>
      <w:r>
        <w:fldChar w:fldCharType="separate"/>
      </w:r>
      <w:r>
        <w:rPr>
          <w:rStyle w:val="30"/>
        </w:rPr>
        <w:t>2 规范性引用文件</w:t>
      </w:r>
      <w:r>
        <w:tab/>
      </w:r>
      <w:r>
        <w:fldChar w:fldCharType="begin"/>
      </w:r>
      <w:r>
        <w:instrText xml:space="preserve"> PAGEREF _Toc65137794 \h </w:instrText>
      </w:r>
      <w:r>
        <w:fldChar w:fldCharType="separate"/>
      </w:r>
      <w:r>
        <w:t>1</w:t>
      </w:r>
      <w:r>
        <w:fldChar w:fldCharType="end"/>
      </w:r>
      <w:r>
        <w:fldChar w:fldCharType="end"/>
      </w:r>
    </w:p>
    <w:p>
      <w:pPr>
        <w:pStyle w:val="19"/>
        <w:rPr>
          <w:rFonts w:asciiTheme="minorHAnsi" w:hAnsiTheme="minorHAnsi" w:eastAsiaTheme="minorEastAsia" w:cstheme="minorBidi"/>
          <w:szCs w:val="22"/>
        </w:rPr>
      </w:pPr>
      <w:r>
        <w:fldChar w:fldCharType="begin"/>
      </w:r>
      <w:r>
        <w:instrText xml:space="preserve"> HYPERLINK \l "_Toc65137795" </w:instrText>
      </w:r>
      <w:r>
        <w:fldChar w:fldCharType="separate"/>
      </w:r>
      <w:r>
        <w:rPr>
          <w:rStyle w:val="30"/>
        </w:rPr>
        <w:t>3 术语和定义</w:t>
      </w:r>
      <w:r>
        <w:tab/>
      </w:r>
      <w:r>
        <w:fldChar w:fldCharType="begin"/>
      </w:r>
      <w:r>
        <w:instrText xml:space="preserve"> PAGEREF _Toc65137795 \h </w:instrText>
      </w:r>
      <w:r>
        <w:fldChar w:fldCharType="separate"/>
      </w:r>
      <w:r>
        <w:t>1</w:t>
      </w:r>
      <w:r>
        <w:fldChar w:fldCharType="end"/>
      </w:r>
      <w:r>
        <w:fldChar w:fldCharType="end"/>
      </w:r>
    </w:p>
    <w:p>
      <w:pPr>
        <w:pStyle w:val="19"/>
        <w:rPr>
          <w:rFonts w:asciiTheme="minorHAnsi" w:hAnsiTheme="minorHAnsi" w:eastAsiaTheme="minorEastAsia" w:cstheme="minorBidi"/>
          <w:szCs w:val="22"/>
        </w:rPr>
      </w:pPr>
      <w:r>
        <w:fldChar w:fldCharType="begin"/>
      </w:r>
      <w:r>
        <w:instrText xml:space="preserve"> HYPERLINK \l "_Toc65137796" </w:instrText>
      </w:r>
      <w:r>
        <w:fldChar w:fldCharType="separate"/>
      </w:r>
      <w:r>
        <w:rPr>
          <w:rStyle w:val="30"/>
        </w:rPr>
        <w:t>4 在役试验</w:t>
      </w:r>
      <w:r>
        <w:tab/>
      </w:r>
      <w:r>
        <w:fldChar w:fldCharType="begin"/>
      </w:r>
      <w:r>
        <w:instrText xml:space="preserve"> PAGEREF _Toc65137796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"_Toc65137797" </w:instrText>
      </w:r>
      <w:r>
        <w:fldChar w:fldCharType="separate"/>
      </w:r>
      <w:r>
        <w:rPr>
          <w:rStyle w:val="30"/>
          <w14:scene3d>
            <w14:lightRig w14:rig="threePt" w14:dir="t">
              <w14:rot w14:lat="0" w14:lon="0" w14:rev="0"/>
            </w14:lightRig>
          </w14:scene3d>
        </w:rPr>
        <w:t>4.1</w:t>
      </w:r>
      <w:r>
        <w:rPr>
          <w:rStyle w:val="30"/>
        </w:rPr>
        <w:t xml:space="preserve"> 总体要求</w:t>
      </w:r>
      <w:r>
        <w:tab/>
      </w:r>
      <w:r>
        <w:fldChar w:fldCharType="begin"/>
      </w:r>
      <w:r>
        <w:instrText xml:space="preserve"> PAGEREF _Toc65137797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"_Toc65137798" </w:instrText>
      </w:r>
      <w:r>
        <w:fldChar w:fldCharType="separate"/>
      </w:r>
      <w:r>
        <w:rPr>
          <w:rStyle w:val="30"/>
          <w14:scene3d>
            <w14:lightRig w14:rig="threePt" w14:dir="t">
              <w14:rot w14:lat="0" w14:lon="0" w14:rev="0"/>
            </w14:lightRig>
          </w14:scene3d>
        </w:rPr>
        <w:t>4.2</w:t>
      </w:r>
      <w:r>
        <w:rPr>
          <w:rStyle w:val="30"/>
        </w:rPr>
        <w:t xml:space="preserve"> 阀门分类</w:t>
      </w:r>
      <w:r>
        <w:tab/>
      </w:r>
      <w:r>
        <w:fldChar w:fldCharType="begin"/>
      </w:r>
      <w:r>
        <w:instrText xml:space="preserve"> PAGEREF _Toc65137798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"_Toc65137799" </w:instrText>
      </w:r>
      <w:r>
        <w:fldChar w:fldCharType="separate"/>
      </w:r>
      <w:r>
        <w:rPr>
          <w:rStyle w:val="30"/>
          <w14:scene3d>
            <w14:lightRig w14:rig="threePt" w14:dir="t">
              <w14:rot w14:lat="0" w14:lon="0" w14:rev="0"/>
            </w14:lightRig>
          </w14:scene3d>
        </w:rPr>
        <w:t>4.3</w:t>
      </w:r>
      <w:r>
        <w:rPr>
          <w:rStyle w:val="30"/>
        </w:rPr>
        <w:t xml:space="preserve"> 试验项目分类</w:t>
      </w:r>
      <w:r>
        <w:tab/>
      </w:r>
      <w:r>
        <w:fldChar w:fldCharType="begin"/>
      </w:r>
      <w:r>
        <w:instrText xml:space="preserve"> PAGEREF _Toc65137799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"_Toc65137800" </w:instrText>
      </w:r>
      <w:r>
        <w:fldChar w:fldCharType="separate"/>
      </w:r>
      <w:r>
        <w:rPr>
          <w:rStyle w:val="30"/>
          <w14:scene3d>
            <w14:lightRig w14:rig="threePt" w14:dir="t">
              <w14:rot w14:lat="0" w14:lon="0" w14:rev="0"/>
            </w14:lightRig>
          </w14:scene3d>
        </w:rPr>
        <w:t>4.4</w:t>
      </w:r>
      <w:r>
        <w:rPr>
          <w:rStyle w:val="30"/>
        </w:rPr>
        <w:t xml:space="preserve"> 试验要求</w:t>
      </w:r>
      <w:r>
        <w:tab/>
      </w:r>
      <w:r>
        <w:fldChar w:fldCharType="begin"/>
      </w:r>
      <w:r>
        <w:instrText xml:space="preserve"> PAGEREF _Toc65137800 \h </w:instrText>
      </w:r>
      <w:r>
        <w:fldChar w:fldCharType="separate"/>
      </w:r>
      <w:r>
        <w:t>3</w:t>
      </w:r>
      <w:r>
        <w:fldChar w:fldCharType="end"/>
      </w:r>
      <w:r>
        <w:fldChar w:fldCharType="end"/>
      </w:r>
    </w:p>
    <w:p>
      <w:pPr>
        <w:pStyle w:val="19"/>
        <w:rPr>
          <w:rFonts w:asciiTheme="minorHAnsi" w:hAnsiTheme="minorHAnsi" w:eastAsiaTheme="minorEastAsia" w:cstheme="minorBidi"/>
          <w:szCs w:val="22"/>
        </w:rPr>
      </w:pPr>
      <w:r>
        <w:fldChar w:fldCharType="begin"/>
      </w:r>
      <w:r>
        <w:instrText xml:space="preserve"> HYPERLINK \l "_Toc65137801" </w:instrText>
      </w:r>
      <w:r>
        <w:fldChar w:fldCharType="separate"/>
      </w:r>
      <w:r>
        <w:rPr>
          <w:rStyle w:val="30"/>
        </w:rPr>
        <w:t>5 役前试验</w:t>
      </w:r>
      <w:r>
        <w:tab/>
      </w:r>
      <w:r>
        <w:fldChar w:fldCharType="begin"/>
      </w:r>
      <w:r>
        <w:instrText xml:space="preserve"> PAGEREF _Toc65137801 \h </w:instrText>
      </w:r>
      <w:r>
        <w:fldChar w:fldCharType="separate"/>
      </w:r>
      <w:r>
        <w:t>9</w:t>
      </w:r>
      <w:r>
        <w:fldChar w:fldCharType="end"/>
      </w:r>
      <w:r>
        <w:fldChar w:fldCharType="end"/>
      </w:r>
    </w:p>
    <w:p>
      <w:pPr>
        <w:pStyle w:val="19"/>
        <w:rPr>
          <w:rFonts w:asciiTheme="minorHAnsi" w:hAnsiTheme="minorHAnsi" w:eastAsiaTheme="minorEastAsia" w:cstheme="minorBidi"/>
          <w:szCs w:val="22"/>
        </w:rPr>
      </w:pPr>
      <w:r>
        <w:fldChar w:fldCharType="begin"/>
      </w:r>
      <w:r>
        <w:instrText xml:space="preserve"> HYPERLINK \l "_Toc65137802" </w:instrText>
      </w:r>
      <w:r>
        <w:fldChar w:fldCharType="separate"/>
      </w:r>
      <w:r>
        <w:rPr>
          <w:rStyle w:val="30"/>
        </w:rPr>
        <w:t>6 记录和报告</w:t>
      </w:r>
      <w:r>
        <w:tab/>
      </w:r>
      <w:r>
        <w:fldChar w:fldCharType="begin"/>
      </w:r>
      <w:r>
        <w:instrText xml:space="preserve"> PAGEREF _Toc65137802 \h </w:instrText>
      </w:r>
      <w:r>
        <w:fldChar w:fldCharType="separate"/>
      </w:r>
      <w:r>
        <w:t>9</w:t>
      </w:r>
      <w:r>
        <w:fldChar w:fldCharType="end"/>
      </w:r>
      <w:r>
        <w:fldChar w:fldCharType="end"/>
      </w:r>
    </w:p>
    <w:p>
      <w:pPr>
        <w:pStyle w:val="19"/>
        <w:rPr>
          <w:rStyle w:val="30"/>
        </w:rPr>
      </w:pPr>
      <w:r>
        <w:fldChar w:fldCharType="begin"/>
      </w:r>
      <w:r>
        <w:instrText xml:space="preserve"> HYPERLINK \l "_Toc65137803" </w:instrText>
      </w:r>
      <w:r>
        <w:fldChar w:fldCharType="separate"/>
      </w:r>
      <w:r>
        <w:rPr>
          <w:rStyle w:val="30"/>
        </w:rPr>
        <w:t>参考文献</w:t>
      </w:r>
      <w:r>
        <w:rPr>
          <w:rStyle w:val="30"/>
        </w:rPr>
        <w:tab/>
      </w:r>
      <w:r>
        <w:rPr>
          <w:rStyle w:val="30"/>
        </w:rPr>
        <w:fldChar w:fldCharType="begin"/>
      </w:r>
      <w:r>
        <w:rPr>
          <w:rStyle w:val="30"/>
        </w:rPr>
        <w:instrText xml:space="preserve"> PAGEREF _Toc65137803 \h </w:instrText>
      </w:r>
      <w:r>
        <w:rPr>
          <w:rStyle w:val="30"/>
        </w:rPr>
        <w:fldChar w:fldCharType="separate"/>
      </w:r>
      <w:r>
        <w:rPr>
          <w:rStyle w:val="30"/>
        </w:rPr>
        <w:t>11</w:t>
      </w:r>
      <w:r>
        <w:rPr>
          <w:rStyle w:val="30"/>
        </w:rPr>
        <w:fldChar w:fldCharType="end"/>
      </w:r>
      <w:r>
        <w:rPr>
          <w:rStyle w:val="30"/>
        </w:rPr>
        <w:fldChar w:fldCharType="end"/>
      </w:r>
    </w:p>
    <w:p>
      <w:pPr>
        <w:pStyle w:val="89"/>
        <w:spacing w:after="360"/>
        <w:rPr>
          <w:spacing w:val="320"/>
        </w:rPr>
      </w:pPr>
      <w:r>
        <w:fldChar w:fldCharType="end"/>
      </w:r>
    </w:p>
    <w:p>
      <w:pPr>
        <w:widowControl/>
        <w:adjustRightInd/>
        <w:spacing w:line="240" w:lineRule="auto"/>
        <w:jc w:val="left"/>
        <w:rPr>
          <w:rFonts w:ascii="黑体" w:hAnsi="Times New Roman" w:eastAsia="黑体"/>
          <w:spacing w:val="320"/>
          <w:kern w:val="0"/>
          <w:sz w:val="32"/>
          <w:szCs w:val="20"/>
        </w:rPr>
      </w:pPr>
      <w:r>
        <w:rPr>
          <w:spacing w:val="320"/>
        </w:rPr>
        <w:br w:type="page"/>
      </w:r>
    </w:p>
    <w:p>
      <w:pPr>
        <w:pStyle w:val="89"/>
        <w:spacing w:after="360"/>
      </w:pPr>
      <w:bookmarkStart w:id="22" w:name="_Toc65137791"/>
      <w:r>
        <w:rPr>
          <w:spacing w:val="320"/>
        </w:rPr>
        <w:t>前</w:t>
      </w:r>
      <w:r>
        <w:t>言</w:t>
      </w:r>
      <w:bookmarkEnd w:id="22"/>
    </w:p>
    <w:p>
      <w:pPr>
        <w:pStyle w:val="56"/>
        <w:ind w:firstLine="420"/>
      </w:pPr>
      <w:r>
        <w:rPr>
          <w:rFonts w:hint="eastAsia"/>
        </w:rPr>
        <w:t>本文件按照GB/T 1.1—2020《标准化工作导则  第1部分：标准化文件的结构和起草规则》的规定起草。</w:t>
      </w:r>
    </w:p>
    <w:p>
      <w:pPr>
        <w:pStyle w:val="56"/>
        <w:ind w:firstLine="420"/>
        <w:rPr>
          <w:rFonts w:hint="eastAsia"/>
        </w:rPr>
      </w:pPr>
      <w:r>
        <w:rPr>
          <w:rFonts w:hint="eastAsia" w:hAnsi="宋体"/>
        </w:rPr>
        <w:t>本文件主要依据ASME OM-2017核电厂运行和维修、NB/T20361.1-2015核电厂核岛机械设备在役试验(第1部分：通用要求)、NB/T20361.3-2015核电厂核岛机械设备在役试验（第3部分：阀门）的</w:t>
      </w:r>
      <w:r>
        <w:rPr>
          <w:rFonts w:hint="default" w:hAnsi="宋体"/>
        </w:rPr>
        <w:t>规则编写</w:t>
      </w:r>
      <w:r>
        <w:rPr>
          <w:rFonts w:hint="eastAsia" w:hAnsi="宋体"/>
        </w:rPr>
        <w:t>。</w:t>
      </w:r>
    </w:p>
    <w:p>
      <w:pPr>
        <w:pStyle w:val="56"/>
        <w:ind w:firstLine="420"/>
      </w:pPr>
      <w:r>
        <w:rPr>
          <w:rFonts w:hint="eastAsia"/>
        </w:rPr>
        <w:t>请注意</w:t>
      </w:r>
      <w:r>
        <w:t>本文件的某些内容可能涉及专利。本</w:t>
      </w:r>
      <w:r>
        <w:rPr>
          <w:rFonts w:hint="eastAsia"/>
        </w:rPr>
        <w:t>文件</w:t>
      </w:r>
      <w:r>
        <w:t>的发布机构不承担识别专利的责任。</w:t>
      </w:r>
    </w:p>
    <w:p>
      <w:pPr>
        <w:pStyle w:val="56"/>
        <w:ind w:firstLine="420"/>
      </w:pPr>
      <w:r>
        <w:rPr>
          <w:rFonts w:hint="eastAsia"/>
        </w:rPr>
        <w:t>本文件由中国核能</w:t>
      </w:r>
      <w:r>
        <w:t>行业协会</w:t>
      </w:r>
      <w:r>
        <w:rPr>
          <w:rFonts w:hint="eastAsia"/>
        </w:rPr>
        <w:t>提出。</w:t>
      </w:r>
    </w:p>
    <w:p>
      <w:pPr>
        <w:pStyle w:val="56"/>
        <w:ind w:firstLine="420"/>
      </w:pPr>
      <w:r>
        <w:rPr>
          <w:rFonts w:hint="eastAsia"/>
        </w:rPr>
        <w:t>本文件起草单位：山东</w:t>
      </w:r>
      <w:r>
        <w:t>核电有限公司。</w:t>
      </w:r>
    </w:p>
    <w:p>
      <w:pPr>
        <w:pStyle w:val="56"/>
        <w:ind w:firstLine="420"/>
      </w:pPr>
      <w:r>
        <w:rPr>
          <w:rFonts w:hint="eastAsia"/>
        </w:rPr>
        <w:t>本文件主要起草人：张</w:t>
      </w:r>
      <w:r>
        <w:t>玉涛、褚福立</w:t>
      </w:r>
      <w:r>
        <w:rPr>
          <w:rFonts w:hint="eastAsia"/>
        </w:rPr>
        <w:t>、吕瑞飞、邢治辉、吴典文、李伟、袁禹、宋帅帅、周录坤、翟树丛</w:t>
      </w:r>
      <w:r>
        <w:t>。</w:t>
      </w:r>
    </w:p>
    <w:p>
      <w:pPr>
        <w:pStyle w:val="56"/>
        <w:ind w:firstLine="420"/>
      </w:pPr>
      <w:r>
        <w:rPr>
          <w:rFonts w:hint="eastAsia"/>
        </w:rPr>
        <w:t>本文件</w:t>
      </w:r>
      <w:r>
        <w:t>为首次发布。</w:t>
      </w:r>
    </w:p>
    <w:p>
      <w:pPr>
        <w:pStyle w:val="56"/>
        <w:ind w:firstLine="420"/>
        <w:sectPr>
          <w:headerReference r:id="rId7" w:type="default"/>
          <w:footerReference r:id="rId9" w:type="default"/>
          <w:headerReference r:id="rId8" w:type="even"/>
          <w:pgSz w:w="11906" w:h="16838"/>
          <w:pgMar w:top="567" w:right="1134" w:bottom="1134" w:left="1134" w:header="1418" w:footer="1134" w:gutter="284"/>
          <w:pgNumType w:fmt="upperRoman" w:start="1"/>
          <w:cols w:space="425" w:num="1"/>
          <w:formProt w:val="0"/>
          <w:docGrid w:linePitch="312" w:charSpace="0"/>
        </w:sectPr>
      </w:pPr>
    </w:p>
    <w:bookmarkEnd w:id="21"/>
    <w:p>
      <w:pPr>
        <w:pStyle w:val="89"/>
        <w:spacing w:after="360"/>
      </w:pPr>
      <w:bookmarkStart w:id="23" w:name="_Toc65137792"/>
      <w:bookmarkStart w:id="24" w:name="BookMark3"/>
      <w:r>
        <w:rPr>
          <w:spacing w:val="320"/>
        </w:rPr>
        <w:t>引</w:t>
      </w:r>
      <w:r>
        <w:t>言</w:t>
      </w:r>
      <w:bookmarkEnd w:id="23"/>
    </w:p>
    <w:p>
      <w:pPr>
        <w:pStyle w:val="231"/>
        <w:rPr>
          <w:rFonts w:hint="eastAsia" w:hAnsi="宋体"/>
        </w:rPr>
      </w:pPr>
      <w:r>
        <w:rPr>
          <w:rFonts w:hint="default" w:hAnsi="宋体"/>
        </w:rPr>
        <w:t>安全相关</w:t>
      </w:r>
      <w:r>
        <w:rPr>
          <w:rFonts w:hint="eastAsia" w:hAnsi="宋体"/>
        </w:rPr>
        <w:t>电动阀和气动阀在核电厂中有着广泛的应用，安全壳</w:t>
      </w:r>
      <w:r>
        <w:rPr>
          <w:rFonts w:hint="default" w:hAnsi="宋体"/>
        </w:rPr>
        <w:t>的</w:t>
      </w:r>
      <w:r>
        <w:rPr>
          <w:rFonts w:hint="eastAsia" w:hAnsi="宋体"/>
        </w:rPr>
        <w:t>隔离、安全系统</w:t>
      </w:r>
      <w:r>
        <w:rPr>
          <w:rFonts w:hint="default" w:hAnsi="宋体"/>
        </w:rPr>
        <w:t>的</w:t>
      </w:r>
      <w:r>
        <w:rPr>
          <w:rFonts w:hint="eastAsia" w:hAnsi="宋体"/>
        </w:rPr>
        <w:t>动作等都离不开安全相关电动阀和气动阀的可靠运行，对阀门的开关动作可靠性、行程时间、泄漏率等有着严格要求。为统一规范核电厂安全相关电动阀和气动阀的在役试验要求，特</w:t>
      </w:r>
      <w:r>
        <w:rPr>
          <w:rFonts w:hint="default" w:hAnsi="宋体"/>
        </w:rPr>
        <w:t>编制</w:t>
      </w:r>
      <w:r>
        <w:rPr>
          <w:rFonts w:hint="eastAsia" w:hAnsi="宋体"/>
        </w:rPr>
        <w:t>本标准。</w:t>
      </w:r>
    </w:p>
    <w:p>
      <w:pPr>
        <w:pStyle w:val="231"/>
        <w:rPr>
          <w:rFonts w:hint="eastAsia" w:hAnsi="宋体"/>
        </w:rPr>
        <w:sectPr>
          <w:pgSz w:w="11906" w:h="16838"/>
          <w:pgMar w:top="567" w:right="1134" w:bottom="1134" w:left="1134" w:header="1418" w:footer="1134" w:gutter="284"/>
          <w:pgNumType w:fmt="upperRoman"/>
          <w:cols w:space="425" w:num="1"/>
          <w:formProt w:val="0"/>
          <w:docGrid w:linePitch="312" w:charSpace="0"/>
        </w:sectPr>
      </w:pPr>
      <w:r>
        <w:rPr>
          <w:rFonts w:hint="eastAsia" w:hAnsi="宋体"/>
        </w:rPr>
        <w:t>本文件主要依据ASME OM-2017核电厂运行和维修、NB/T20361.1-2015核电厂核岛机械设备在役试验(第1部分：通用要求)、NB/T20361.3-2015核电厂核岛机械设备在役试验（第3部分：阀门）的要求，结合</w:t>
      </w:r>
      <w:r>
        <w:rPr>
          <w:rFonts w:hint="default" w:hAnsi="宋体"/>
        </w:rPr>
        <w:t>AP1000</w:t>
      </w:r>
      <w:r>
        <w:rPr>
          <w:rFonts w:hint="eastAsia" w:hAnsi="宋体"/>
        </w:rPr>
        <w:t>核电厂电动阀和气动阀在役试验实践情况，为核电厂电动阀和气动阀在役试验提供参考。</w:t>
      </w:r>
    </w:p>
    <w:bookmarkEnd w:id="24"/>
    <w:p>
      <w:pPr>
        <w:spacing w:line="20" w:lineRule="exact"/>
        <w:jc w:val="center"/>
        <w:rPr>
          <w:rFonts w:ascii="黑体" w:hAnsi="黑体" w:eastAsia="黑体"/>
          <w:sz w:val="32"/>
          <w:szCs w:val="32"/>
        </w:rPr>
      </w:pPr>
      <w:bookmarkStart w:id="25" w:name="BookMark4"/>
    </w:p>
    <w:p>
      <w:pPr>
        <w:spacing w:line="20" w:lineRule="exact"/>
        <w:jc w:val="center"/>
        <w:rPr>
          <w:rFonts w:ascii="黑体" w:hAnsi="黑体" w:eastAsia="黑体"/>
          <w:sz w:val="32"/>
          <w:szCs w:val="32"/>
        </w:rPr>
      </w:pPr>
    </w:p>
    <w:sdt>
      <w:sdtPr>
        <w:tag w:val="NEW_STAND_NAME"/>
        <w:id w:val="595910757"/>
        <w:lock w:val="sdtLocked"/>
        <w:placeholder>
          <w:docPart w:val="20E8EA81AE67457BBC22E51D9FE2143A"/>
        </w:placeholder>
      </w:sdtPr>
      <w:sdtContent>
        <w:p>
          <w:pPr>
            <w:pStyle w:val="177"/>
            <w:spacing w:before="436" w:beforeLines="182" w:after="528" w:afterLines="220"/>
          </w:pPr>
          <w:bookmarkStart w:id="26" w:name="NEW_STAND_NAME"/>
          <w:r>
            <w:rPr>
              <w:rFonts w:hint="eastAsia"/>
            </w:rPr>
            <w:t>核电厂安全相关电动阀和气动阀在役试验</w:t>
          </w:r>
        </w:p>
      </w:sdtContent>
    </w:sdt>
    <w:bookmarkEnd w:id="26"/>
    <w:p>
      <w:pPr>
        <w:pStyle w:val="104"/>
        <w:spacing w:before="240" w:after="240"/>
      </w:pPr>
      <w:bookmarkStart w:id="27" w:name="_Toc24884218"/>
      <w:bookmarkStart w:id="28" w:name="_Toc26986530"/>
      <w:bookmarkStart w:id="29" w:name="_Toc26718930"/>
      <w:bookmarkStart w:id="30" w:name="_Toc65137793"/>
      <w:bookmarkStart w:id="31" w:name="_Toc26986771"/>
      <w:bookmarkStart w:id="32" w:name="_Toc24884211"/>
      <w:bookmarkStart w:id="33" w:name="_Toc26648465"/>
      <w:bookmarkStart w:id="34" w:name="_Toc17233325"/>
      <w:bookmarkStart w:id="35" w:name="_Toc17233333"/>
      <w:r>
        <w:rPr>
          <w:rFonts w:hint="eastAsia"/>
        </w:rPr>
        <w:t>范围</w:t>
      </w:r>
      <w:bookmarkEnd w:id="27"/>
      <w:bookmarkEnd w:id="28"/>
      <w:bookmarkEnd w:id="29"/>
      <w:bookmarkEnd w:id="30"/>
      <w:bookmarkEnd w:id="31"/>
      <w:bookmarkEnd w:id="32"/>
      <w:bookmarkEnd w:id="33"/>
      <w:bookmarkEnd w:id="34"/>
      <w:bookmarkEnd w:id="35"/>
    </w:p>
    <w:p>
      <w:pPr>
        <w:pStyle w:val="56"/>
        <w:ind w:firstLine="420"/>
      </w:pPr>
      <w:bookmarkStart w:id="36" w:name="_Toc17233334"/>
      <w:bookmarkStart w:id="37" w:name="_Toc17233326"/>
      <w:bookmarkStart w:id="38" w:name="_Toc26648466"/>
      <w:bookmarkStart w:id="39" w:name="_Toc24884212"/>
      <w:bookmarkStart w:id="40" w:name="_Toc24884219"/>
      <w:r>
        <w:rPr>
          <w:rFonts w:hint="eastAsia"/>
        </w:rPr>
        <w:t>本文件规定了核电厂安全相关电动阀和气动阀的在役试验要求。</w:t>
      </w:r>
    </w:p>
    <w:p>
      <w:pPr>
        <w:pStyle w:val="56"/>
        <w:ind w:firstLine="420"/>
      </w:pPr>
      <w:r>
        <w:rPr>
          <w:rFonts w:hint="eastAsia"/>
        </w:rPr>
        <w:t>本文件适用于在核电厂反应堆停堆至安全停堆状态、保持反应堆安全停堆状态或缓解事故后果的过程中执行特定功能的电动阀和气动阀</w:t>
      </w:r>
      <w:r>
        <w:rPr>
          <w:rFonts w:hint="default"/>
        </w:rPr>
        <w:t>，用于指导安全相关电动阀和气动阀的全行程动作、泄漏率、远程位置指示、性能评估、失效安全等在役试验工作</w:t>
      </w:r>
      <w:r>
        <w:rPr>
          <w:rFonts w:hint="eastAsia"/>
        </w:rPr>
        <w:t>。</w:t>
      </w:r>
    </w:p>
    <w:p>
      <w:pPr>
        <w:pStyle w:val="104"/>
        <w:spacing w:before="240" w:after="240"/>
      </w:pPr>
      <w:bookmarkStart w:id="41" w:name="_Toc26718931"/>
      <w:bookmarkStart w:id="42" w:name="_Toc65137794"/>
      <w:bookmarkStart w:id="43" w:name="_Toc26986531"/>
      <w:bookmarkStart w:id="44" w:name="_Toc26986772"/>
      <w:r>
        <w:rPr>
          <w:rFonts w:hint="eastAsia"/>
        </w:rPr>
        <w:t>规范性引用文件</w:t>
      </w:r>
      <w:bookmarkEnd w:id="36"/>
      <w:bookmarkEnd w:id="37"/>
      <w:bookmarkEnd w:id="38"/>
      <w:bookmarkEnd w:id="39"/>
      <w:bookmarkEnd w:id="40"/>
      <w:bookmarkEnd w:id="41"/>
      <w:bookmarkEnd w:id="42"/>
      <w:bookmarkEnd w:id="43"/>
      <w:bookmarkEnd w:id="44"/>
    </w:p>
    <w:sdt>
      <w:sdtPr>
        <w:rPr>
          <w:rFonts w:hint="eastAsia"/>
        </w:rPr>
        <w:id w:val="715848253"/>
        <w:placeholder>
          <w:docPart w:val="D554EEEC57874416AA6D72E3C006100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rPr>
          <w:rFonts w:hint="eastAsia"/>
        </w:rPr>
        <w:t>ASME OM-2017 Operation and Maintenance of Nuclear Power Plants</w:t>
      </w:r>
    </w:p>
    <w:p>
      <w:pPr>
        <w:pStyle w:val="56"/>
        <w:ind w:firstLine="420"/>
      </w:pPr>
      <w:r>
        <w:rPr>
          <w:rFonts w:hint="eastAsia"/>
        </w:rPr>
        <w:t>NB/T 20361.1-2015 核电厂核岛机械设备在役试验 第1部分：通用要求</w:t>
      </w:r>
    </w:p>
    <w:p>
      <w:pPr>
        <w:pStyle w:val="56"/>
        <w:ind w:firstLine="420"/>
        <w:rPr>
          <w:kern w:val="2"/>
        </w:rPr>
      </w:pPr>
      <w:r>
        <w:rPr>
          <w:rFonts w:hint="eastAsia"/>
        </w:rPr>
        <w:t>NB/T 20361.3-2015 核电厂核岛机械设备在役试验 第3部分：阀门</w:t>
      </w:r>
    </w:p>
    <w:p>
      <w:pPr>
        <w:pStyle w:val="104"/>
        <w:spacing w:before="240" w:after="240"/>
      </w:pPr>
      <w:bookmarkStart w:id="45" w:name="_Toc65137795"/>
      <w:r>
        <w:rPr>
          <w:rFonts w:hint="eastAsia"/>
          <w:szCs w:val="21"/>
        </w:rPr>
        <w:t>术语和定义</w:t>
      </w:r>
      <w:bookmarkEnd w:id="45"/>
    </w:p>
    <w:p>
      <w:pPr>
        <w:pStyle w:val="56"/>
        <w:ind w:firstLine="420"/>
      </w:pPr>
      <w:bookmarkStart w:id="46" w:name="_Toc26986532"/>
      <w:bookmarkEnd w:id="46"/>
      <w:sdt>
        <w:sdtPr>
          <w:id w:val="0"/>
          <w:placeholder>
            <w:docPart w:val="02412385C95647B7A4CE1A2C7E95506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r>
            <w:t>下列术语和定义适用于本文件。</w:t>
          </w:r>
        </w:sdtContent>
      </w:sdt>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在役</w:t>
      </w:r>
      <w:r>
        <w:rPr>
          <w:rFonts w:ascii="黑体" w:hAnsi="黑体" w:eastAsia="黑体"/>
        </w:rPr>
        <w:t>试验</w:t>
      </w:r>
      <w:r>
        <w:rPr>
          <w:rFonts w:hint="eastAsia" w:ascii="黑体" w:hAnsi="黑体" w:eastAsia="黑体"/>
        </w:rPr>
        <w:t xml:space="preserve"> </w:t>
      </w:r>
      <w:r>
        <w:rPr>
          <w:rFonts w:ascii="黑体" w:hAnsi="黑体" w:eastAsia="黑体"/>
        </w:rPr>
        <w:t>in-service test</w:t>
      </w:r>
    </w:p>
    <w:p>
      <w:pPr>
        <w:pStyle w:val="56"/>
        <w:ind w:firstLine="420"/>
      </w:pPr>
      <w:r>
        <w:rPr>
          <w:rFonts w:hint="eastAsia"/>
        </w:rPr>
        <w:t>核电厂</w:t>
      </w:r>
      <w:r>
        <w:t>首次核供热发电后，定期确认阀门是否处于可用</w:t>
      </w:r>
      <w:r>
        <w:rPr>
          <w:rFonts w:hint="eastAsia"/>
        </w:rPr>
        <w:t>状态</w:t>
      </w:r>
      <w:r>
        <w:t>的试验。</w:t>
      </w:r>
    </w:p>
    <w:p>
      <w:pPr>
        <w:pStyle w:val="223"/>
        <w:ind w:left="420" w:hanging="420" w:hangingChars="200"/>
        <w:rPr>
          <w:rFonts w:ascii="黑体" w:hAnsi="黑体" w:eastAsia="黑体"/>
        </w:rPr>
      </w:pPr>
    </w:p>
    <w:p>
      <w:pPr>
        <w:pStyle w:val="223"/>
        <w:numPr>
          <w:ilvl w:val="0"/>
          <w:numId w:val="0"/>
        </w:numPr>
        <w:ind w:left="420"/>
        <w:rPr>
          <w:rFonts w:ascii="黑体" w:hAnsi="黑体" w:eastAsia="黑体"/>
        </w:rPr>
      </w:pPr>
      <w:r>
        <w:rPr>
          <w:rFonts w:hint="eastAsia" w:ascii="黑体" w:hAnsi="黑体" w:eastAsia="黑体"/>
        </w:rPr>
        <w:t>役前试验 preservice test</w:t>
      </w:r>
    </w:p>
    <w:p>
      <w:pPr>
        <w:pStyle w:val="56"/>
        <w:ind w:firstLine="420"/>
      </w:pPr>
      <w:r>
        <w:rPr>
          <w:rFonts w:hint="default"/>
        </w:rPr>
        <w:t>与</w:t>
      </w:r>
      <w:r>
        <w:rPr>
          <w:rFonts w:hint="eastAsia"/>
        </w:rPr>
        <w:t>阀门建造安装相关活动完成后，且在首次核供热发电前进行的试验</w:t>
      </w:r>
      <w:r>
        <w:rPr>
          <w:rFonts w:hint="default"/>
        </w:rPr>
        <w:t>。</w:t>
      </w:r>
      <w:r>
        <w:rPr>
          <w:rFonts w:hint="eastAsia"/>
        </w:rPr>
        <w:t>对于运行核电厂，阀门初次投入运行前进行的试验。</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能动</w:t>
      </w:r>
      <w:r>
        <w:rPr>
          <w:rFonts w:ascii="黑体" w:hAnsi="黑体" w:eastAsia="黑体"/>
        </w:rPr>
        <w:t>阀门</w:t>
      </w:r>
      <w:r>
        <w:rPr>
          <w:rFonts w:hint="eastAsia" w:ascii="黑体" w:hAnsi="黑体" w:eastAsia="黑体"/>
        </w:rPr>
        <w:t xml:space="preserve"> </w:t>
      </w:r>
      <w:r>
        <w:rPr>
          <w:rFonts w:ascii="黑体" w:hAnsi="黑体" w:eastAsia="黑体"/>
        </w:rPr>
        <w:t>active valve</w:t>
      </w:r>
    </w:p>
    <w:p>
      <w:pPr>
        <w:pStyle w:val="56"/>
        <w:ind w:firstLine="420"/>
      </w:pPr>
      <w:r>
        <w:rPr>
          <w:rFonts w:hint="eastAsia"/>
        </w:rPr>
        <w:t>在实现将反应堆停止在安全停堆状态、维持安全停堆状态或减少事故后果的特定功能时，需要改变关闭件位置的阀门。</w:t>
      </w:r>
    </w:p>
    <w:p>
      <w:pPr>
        <w:pStyle w:val="56"/>
        <w:ind w:firstLine="420"/>
      </w:pP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能动</w:t>
      </w:r>
      <w:r>
        <w:rPr>
          <w:rFonts w:ascii="黑体" w:hAnsi="黑体" w:eastAsia="黑体"/>
        </w:rPr>
        <w:t>行程</w:t>
      </w:r>
      <w:r>
        <w:rPr>
          <w:rFonts w:hint="eastAsia" w:ascii="黑体" w:hAnsi="黑体" w:eastAsia="黑体"/>
        </w:rPr>
        <w:t xml:space="preserve"> </w:t>
      </w:r>
      <w:r>
        <w:rPr>
          <w:rFonts w:ascii="黑体" w:hAnsi="黑体" w:eastAsia="黑体"/>
        </w:rPr>
        <w:t>active stroke</w:t>
      </w:r>
    </w:p>
    <w:p>
      <w:pPr>
        <w:pStyle w:val="56"/>
        <w:ind w:firstLine="420"/>
      </w:pPr>
      <w:r>
        <w:rPr>
          <w:rFonts w:hint="eastAsia"/>
        </w:rPr>
        <w:t>能动</w:t>
      </w:r>
      <w:r>
        <w:t>阀门通过阀门的</w:t>
      </w:r>
      <w:r>
        <w:rPr>
          <w:rFonts w:hint="eastAsia"/>
        </w:rPr>
        <w:t>开启</w:t>
      </w:r>
      <w:r>
        <w:t>或关闭来执行</w:t>
      </w:r>
      <w:r>
        <w:rPr>
          <w:rFonts w:hint="eastAsia"/>
        </w:rPr>
        <w:t>3.</w:t>
      </w:r>
      <w:r>
        <w:t>3</w:t>
      </w:r>
      <w:r>
        <w:rPr>
          <w:rFonts w:hint="eastAsia"/>
        </w:rPr>
        <w:t>中</w:t>
      </w:r>
      <w:r>
        <w:t>规定的功能，则相应的开启或关闭行程即为阀门的能动行程。</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非</w:t>
      </w:r>
      <w:r>
        <w:rPr>
          <w:rFonts w:ascii="黑体" w:hAnsi="黑体" w:eastAsia="黑体"/>
        </w:rPr>
        <w:t>能动阀门</w:t>
      </w:r>
      <w:r>
        <w:rPr>
          <w:rFonts w:hint="eastAsia" w:ascii="黑体" w:hAnsi="黑体" w:eastAsia="黑体"/>
        </w:rPr>
        <w:t xml:space="preserve"> </w:t>
      </w:r>
      <w:r>
        <w:rPr>
          <w:rFonts w:ascii="黑体" w:hAnsi="黑体" w:eastAsia="黑体"/>
        </w:rPr>
        <w:t>passive valve</w:t>
      </w:r>
    </w:p>
    <w:p>
      <w:pPr>
        <w:pStyle w:val="56"/>
        <w:ind w:firstLine="420"/>
      </w:pPr>
      <w:r>
        <w:rPr>
          <w:rFonts w:hint="eastAsia"/>
        </w:rPr>
        <w:t>在实现将反应堆停止在安全停堆状态、维持安全停堆状态或减少事故后果的特定功能时，需要保持关闭件位置和不需要改变关闭件位置的阀门。</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安全</w:t>
      </w:r>
      <w:r>
        <w:rPr>
          <w:rFonts w:ascii="黑体" w:hAnsi="黑体" w:eastAsia="黑体"/>
        </w:rPr>
        <w:t>重要设备</w:t>
      </w:r>
      <w:r>
        <w:rPr>
          <w:rFonts w:hint="eastAsia" w:ascii="黑体" w:hAnsi="黑体" w:eastAsia="黑体"/>
        </w:rPr>
        <w:t xml:space="preserve"> </w:t>
      </w:r>
      <w:r>
        <w:rPr>
          <w:rFonts w:ascii="黑体" w:hAnsi="黑体" w:eastAsia="黑体"/>
        </w:rPr>
        <w:t>safety significant component</w:t>
      </w:r>
    </w:p>
    <w:p>
      <w:pPr>
        <w:pStyle w:val="56"/>
        <w:ind w:firstLine="420"/>
      </w:pPr>
      <w:r>
        <w:rPr>
          <w:rFonts w:hint="eastAsia"/>
        </w:rPr>
        <w:t>通过</w:t>
      </w:r>
      <w:r>
        <w:t>概率风险分析和核电厂内部评审确定的对</w:t>
      </w:r>
      <w:r>
        <w:rPr>
          <w:rFonts w:hint="eastAsia"/>
        </w:rPr>
        <w:t>核电厂安全</w:t>
      </w:r>
      <w:r>
        <w:t>具有重要贡献的设备。</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高</w:t>
      </w:r>
      <w:r>
        <w:rPr>
          <w:rFonts w:ascii="黑体" w:hAnsi="黑体" w:eastAsia="黑体"/>
        </w:rPr>
        <w:t>安全重要设备</w:t>
      </w:r>
      <w:r>
        <w:rPr>
          <w:rFonts w:hint="eastAsia" w:ascii="黑体" w:hAnsi="黑体" w:eastAsia="黑体"/>
        </w:rPr>
        <w:t xml:space="preserve"> </w:t>
      </w:r>
      <w:r>
        <w:rPr>
          <w:rFonts w:ascii="黑体" w:hAnsi="黑体" w:eastAsia="黑体"/>
        </w:rPr>
        <w:t>high safety significant component</w:t>
      </w:r>
    </w:p>
    <w:p>
      <w:pPr>
        <w:pStyle w:val="56"/>
        <w:ind w:firstLine="420"/>
      </w:pPr>
      <w:r>
        <w:rPr>
          <w:rFonts w:hint="eastAsia"/>
        </w:rPr>
        <w:t>通过</w:t>
      </w:r>
      <w:r>
        <w:t>概率风险分析和核电厂内部评审确定的对于核电厂</w:t>
      </w:r>
      <w:r>
        <w:rPr>
          <w:rFonts w:hint="eastAsia"/>
        </w:rPr>
        <w:t>安全</w:t>
      </w:r>
      <w:r>
        <w:t>相对更重要的设备。</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低</w:t>
      </w:r>
      <w:r>
        <w:rPr>
          <w:rFonts w:ascii="黑体" w:hAnsi="黑体" w:eastAsia="黑体"/>
        </w:rPr>
        <w:t>安全重要设备</w:t>
      </w:r>
      <w:r>
        <w:rPr>
          <w:rFonts w:hint="eastAsia" w:ascii="黑体" w:hAnsi="黑体" w:eastAsia="黑体"/>
        </w:rPr>
        <w:t xml:space="preserve"> </w:t>
      </w:r>
      <w:r>
        <w:rPr>
          <w:rFonts w:ascii="黑体" w:hAnsi="黑体" w:eastAsia="黑体"/>
        </w:rPr>
        <w:t>low safety significant component</w:t>
      </w:r>
    </w:p>
    <w:p>
      <w:pPr>
        <w:pStyle w:val="56"/>
        <w:ind w:firstLine="420"/>
      </w:pPr>
      <w:r>
        <w:rPr>
          <w:rFonts w:hint="eastAsia"/>
        </w:rPr>
        <w:t>通过</w:t>
      </w:r>
      <w:r>
        <w:t>概率</w:t>
      </w:r>
      <w:r>
        <w:rPr>
          <w:rFonts w:hint="eastAsia"/>
        </w:rPr>
        <w:t>风险</w:t>
      </w:r>
      <w:r>
        <w:t>分析和核电厂内部</w:t>
      </w:r>
      <w:r>
        <w:rPr>
          <w:rFonts w:hint="eastAsia"/>
        </w:rPr>
        <w:t>评审</w:t>
      </w:r>
      <w:r>
        <w:t>确定的对于核电厂安全相对不重要的设备。</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功能</w:t>
      </w:r>
      <w:r>
        <w:rPr>
          <w:rFonts w:ascii="黑体" w:hAnsi="黑体" w:eastAsia="黑体"/>
        </w:rPr>
        <w:t>性裕</w:t>
      </w:r>
      <w:r>
        <w:rPr>
          <w:rFonts w:hint="eastAsia" w:ascii="黑体" w:hAnsi="黑体" w:eastAsia="黑体"/>
        </w:rPr>
        <w:t xml:space="preserve">量 </w:t>
      </w:r>
      <w:r>
        <w:rPr>
          <w:rFonts w:ascii="黑体" w:hAnsi="黑体" w:eastAsia="黑体"/>
        </w:rPr>
        <w:t>function margin</w:t>
      </w:r>
    </w:p>
    <w:p>
      <w:pPr>
        <w:pStyle w:val="56"/>
        <w:ind w:firstLine="420"/>
      </w:pPr>
      <w:r>
        <w:rPr>
          <w:rFonts w:hint="eastAsia"/>
        </w:rPr>
        <w:t>电动阀</w:t>
      </w:r>
      <w:r>
        <w:t>或气动阀执行机构出力超过阀门完成能动行程时所需出力的比例。</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设计</w:t>
      </w:r>
      <w:r>
        <w:rPr>
          <w:rFonts w:ascii="黑体" w:hAnsi="黑体" w:eastAsia="黑体"/>
        </w:rPr>
        <w:t>基准审查</w:t>
      </w:r>
      <w:r>
        <w:rPr>
          <w:rFonts w:hint="eastAsia" w:ascii="黑体" w:hAnsi="黑体" w:eastAsia="黑体"/>
        </w:rPr>
        <w:t xml:space="preserve"> </w:t>
      </w:r>
      <w:r>
        <w:rPr>
          <w:rFonts w:ascii="黑体" w:hAnsi="黑体" w:eastAsia="黑体"/>
        </w:rPr>
        <w:t>design basis review</w:t>
      </w:r>
    </w:p>
    <w:p>
      <w:pPr>
        <w:pStyle w:val="56"/>
        <w:ind w:firstLine="420"/>
      </w:pPr>
      <w:r>
        <w:rPr>
          <w:rFonts w:hint="eastAsia"/>
        </w:rPr>
        <w:t>对</w:t>
      </w:r>
      <w:r>
        <w:t>阀门的设计工况和功能性裕</w:t>
      </w:r>
      <w:r>
        <w:rPr>
          <w:rFonts w:hint="eastAsia"/>
        </w:rPr>
        <w:t>量</w:t>
      </w:r>
      <w:r>
        <w:t>进行审查，以确认阀门具备执行设计功能的能力</w:t>
      </w:r>
      <w:r>
        <w:rPr>
          <w:rFonts w:hint="eastAsia"/>
        </w:rPr>
        <w:t>的过程</w:t>
      </w:r>
      <w:r>
        <w:t>。</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参考值 </w:t>
      </w:r>
      <w:r>
        <w:rPr>
          <w:rFonts w:ascii="黑体" w:hAnsi="黑体" w:eastAsia="黑体"/>
        </w:rPr>
        <w:t>reference value</w:t>
      </w:r>
    </w:p>
    <w:p>
      <w:pPr>
        <w:pStyle w:val="56"/>
        <w:ind w:firstLine="420"/>
        <w:rPr>
          <w:rFonts w:hAnsi="宋体"/>
        </w:rPr>
      </w:pPr>
      <w:r>
        <w:rPr>
          <w:rFonts w:hint="eastAsia"/>
        </w:rPr>
        <w:t>在</w:t>
      </w:r>
      <w:r>
        <w:t>役前</w:t>
      </w:r>
      <w:r>
        <w:rPr>
          <w:rFonts w:hint="eastAsia" w:hAnsi="宋体"/>
        </w:rPr>
        <w:t>试验或在役试验中获取的，可表征阀门正常运行状态的试验结果作为后续在役试验的参考值，确定参考值的试验工况应尽可能接近后续在役试验的试验工况。</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失效</w:t>
      </w:r>
      <w:r>
        <w:rPr>
          <w:rFonts w:ascii="黑体" w:hAnsi="黑体" w:eastAsia="黑体"/>
        </w:rPr>
        <w:t>安全</w:t>
      </w:r>
      <w:r>
        <w:rPr>
          <w:rFonts w:hint="eastAsia" w:ascii="黑体" w:hAnsi="黑体" w:eastAsia="黑体"/>
        </w:rPr>
        <w:t xml:space="preserve"> </w:t>
      </w:r>
      <w:r>
        <w:rPr>
          <w:rFonts w:ascii="黑体" w:hAnsi="黑体" w:eastAsia="黑体"/>
        </w:rPr>
        <w:t xml:space="preserve">fail </w:t>
      </w:r>
      <w:r>
        <w:rPr>
          <w:rFonts w:hint="eastAsia" w:ascii="黑体" w:hAnsi="黑体" w:eastAsia="黑体"/>
        </w:rPr>
        <w:t>safe</w:t>
      </w:r>
    </w:p>
    <w:p>
      <w:pPr>
        <w:pStyle w:val="56"/>
        <w:ind w:firstLine="420"/>
        <w:rPr>
          <w:rFonts w:hAnsi="宋体"/>
        </w:rPr>
      </w:pPr>
      <w:r>
        <w:rPr>
          <w:rFonts w:hint="eastAsia"/>
        </w:rPr>
        <w:t>阀门</w:t>
      </w:r>
      <w:r>
        <w:rPr>
          <w:rFonts w:hint="eastAsia" w:hAnsi="宋体"/>
        </w:rPr>
        <w:t>执行机构失去供电或压缩气体后，阀门动作至全开、全关或保持原位置以满足设计安全功能的特性。</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性能</w:t>
      </w:r>
      <w:r>
        <w:rPr>
          <w:rFonts w:ascii="黑体" w:hAnsi="黑体" w:eastAsia="黑体"/>
        </w:rPr>
        <w:t>评估试验</w:t>
      </w:r>
      <w:r>
        <w:rPr>
          <w:rFonts w:hint="eastAsia" w:ascii="黑体" w:hAnsi="黑体" w:eastAsia="黑体"/>
        </w:rPr>
        <w:t xml:space="preserve"> performance </w:t>
      </w:r>
      <w:r>
        <w:rPr>
          <w:rFonts w:ascii="黑体" w:hAnsi="黑体" w:eastAsia="黑体"/>
        </w:rPr>
        <w:t>assessment test</w:t>
      </w:r>
    </w:p>
    <w:p>
      <w:pPr>
        <w:pStyle w:val="56"/>
        <w:ind w:firstLine="420"/>
      </w:pPr>
      <w:r>
        <w:rPr>
          <w:rFonts w:hint="eastAsia" w:hAnsi="宋体"/>
        </w:rPr>
        <w:t>用于测试阀门和执行机构各项参数和性能的系统化方法。</w:t>
      </w:r>
    </w:p>
    <w:p>
      <w:pPr>
        <w:pStyle w:val="104"/>
        <w:spacing w:before="240" w:after="240"/>
      </w:pPr>
      <w:bookmarkStart w:id="47" w:name="_Toc65137796"/>
      <w:r>
        <w:rPr>
          <w:rFonts w:hint="eastAsia"/>
        </w:rPr>
        <w:t>在役</w:t>
      </w:r>
      <w:r>
        <w:t>试验</w:t>
      </w:r>
      <w:bookmarkEnd w:id="47"/>
    </w:p>
    <w:p>
      <w:pPr>
        <w:pStyle w:val="105"/>
        <w:spacing w:before="120" w:after="120"/>
      </w:pPr>
      <w:bookmarkStart w:id="48" w:name="_Toc65137797"/>
      <w:r>
        <w:rPr>
          <w:rFonts w:hint="eastAsia"/>
        </w:rPr>
        <w:t>总体要求</w:t>
      </w:r>
      <w:bookmarkEnd w:id="48"/>
    </w:p>
    <w:p>
      <w:pPr>
        <w:pStyle w:val="56"/>
        <w:ind w:firstLine="420"/>
      </w:pPr>
      <w:r>
        <w:rPr>
          <w:rFonts w:hint="eastAsia"/>
        </w:rPr>
        <w:t>在核电厂反应堆停堆至安全停堆状态、保持反应堆安全停堆状态或缓解事故后果的过程中，相关的电动阀和气动阀起着至关重要的作用，为保证这部分阀门能够按照设计要求执行相关功能，应对这部分阀门进行定期试验，以验证阀门的可运行性。根据阀门不同的功能，试验项目分为全行程动作试验、泄漏率试验、远程阀位指示试验、性能评估试验、失效安全试验等。</w:t>
      </w:r>
    </w:p>
    <w:p>
      <w:pPr>
        <w:pStyle w:val="105"/>
        <w:spacing w:before="120" w:after="120"/>
      </w:pPr>
      <w:bookmarkStart w:id="49" w:name="_Toc65137798"/>
      <w:r>
        <w:rPr>
          <w:rFonts w:hint="eastAsia"/>
        </w:rPr>
        <w:t>阀门分类</w:t>
      </w:r>
      <w:bookmarkEnd w:id="49"/>
    </w:p>
    <w:p>
      <w:pPr>
        <w:pStyle w:val="56"/>
        <w:ind w:firstLine="420"/>
      </w:pPr>
      <w:r>
        <w:rPr>
          <w:rFonts w:hint="eastAsia"/>
        </w:rPr>
        <w:t>本节根据电动阀和气动阀在核电厂中执行的功能及重要性对核电厂电动阀和气动阀进行了分类。</w:t>
      </w:r>
    </w:p>
    <w:p>
      <w:pPr>
        <w:pStyle w:val="56"/>
        <w:ind w:firstLine="420"/>
      </w:pPr>
      <w:r>
        <w:rPr>
          <w:rFonts w:hint="eastAsia"/>
        </w:rPr>
        <w:t>根据阀门在反应堆停堆至安全停堆状态、保持安全停堆状态或缓解事故后果过程中执行的功能和重要程度，将电动阀和气动阀分为4类：</w:t>
      </w:r>
    </w:p>
    <w:p>
      <w:pPr>
        <w:pStyle w:val="132"/>
      </w:pPr>
      <w:r>
        <w:rPr>
          <w:rFonts w:hint="eastAsia"/>
        </w:rPr>
        <w:t>1类阀门：能动且高安全重要的阀门；</w:t>
      </w:r>
    </w:p>
    <w:p>
      <w:pPr>
        <w:pStyle w:val="132"/>
      </w:pPr>
      <w:r>
        <w:rPr>
          <w:rFonts w:hint="eastAsia"/>
        </w:rPr>
        <w:t>2类阀门：能动且低安全重要的阀门；</w:t>
      </w:r>
    </w:p>
    <w:p>
      <w:pPr>
        <w:pStyle w:val="132"/>
      </w:pPr>
      <w:r>
        <w:rPr>
          <w:rFonts w:hint="eastAsia"/>
        </w:rPr>
        <w:t>3类阀门：非能动阀门；</w:t>
      </w:r>
      <w:r>
        <w:t xml:space="preserve"> </w:t>
      </w:r>
    </w:p>
    <w:p>
      <w:pPr>
        <w:pStyle w:val="132"/>
      </w:pPr>
      <w:r>
        <w:rPr>
          <w:rFonts w:hint="eastAsia"/>
        </w:rPr>
        <w:t>4类阀门：不在上述三类范围内的阀门。</w:t>
      </w:r>
    </w:p>
    <w:p>
      <w:pPr>
        <w:pStyle w:val="56"/>
        <w:ind w:firstLine="420"/>
      </w:pPr>
      <w:r>
        <w:rPr>
          <w:rFonts w:hint="eastAsia"/>
        </w:rPr>
        <w:t>如果核电厂还没有建立安全重要设备等级体系，则将2类阀门归入1类阀门，相关要求遵照1类阀门的要求执行。</w:t>
      </w:r>
    </w:p>
    <w:p>
      <w:pPr>
        <w:pStyle w:val="105"/>
        <w:spacing w:before="120" w:after="120"/>
      </w:pPr>
      <w:bookmarkStart w:id="50" w:name="_Toc65137799"/>
      <w:r>
        <w:rPr>
          <w:rFonts w:hint="eastAsia"/>
        </w:rPr>
        <w:t>试验</w:t>
      </w:r>
      <w:r>
        <w:t>项目分类</w:t>
      </w:r>
      <w:bookmarkEnd w:id="50"/>
    </w:p>
    <w:p>
      <w:pPr>
        <w:pStyle w:val="56"/>
        <w:ind w:firstLine="420"/>
      </w:pPr>
      <w:r>
        <w:rPr>
          <w:rFonts w:hint="eastAsia" w:hAnsi="宋体"/>
        </w:rPr>
        <w:t>本节根据电动阀和气动阀分类对阀门的在役试验项目进行了规定，相关</w:t>
      </w:r>
      <w:r>
        <w:rPr>
          <w:rFonts w:hAnsi="宋体"/>
        </w:rPr>
        <w:t>信息</w:t>
      </w:r>
      <w:r>
        <w:rPr>
          <w:rFonts w:hint="eastAsia" w:hAnsi="宋体"/>
        </w:rPr>
        <w:t>详见表1。</w:t>
      </w:r>
    </w:p>
    <w:p>
      <w:pPr>
        <w:pStyle w:val="112"/>
        <w:spacing w:before="120" w:after="120"/>
        <w:rPr>
          <w:kern w:val="2"/>
          <w:szCs w:val="21"/>
        </w:rPr>
      </w:pPr>
      <w:r>
        <w:rPr>
          <w:rFonts w:hint="eastAsia"/>
        </w:rPr>
        <w:t>阀门在役试验项目分类</w:t>
      </w:r>
    </w:p>
    <w:tbl>
      <w:tblPr>
        <w:tblStyle w:val="33"/>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866"/>
        <w:gridCol w:w="1867"/>
        <w:gridCol w:w="1867"/>
        <w:gridCol w:w="1867"/>
        <w:gridCol w:w="18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1866" w:type="dxa"/>
            <w:tcBorders>
              <w:top w:val="single" w:color="auto" w:sz="8" w:space="0"/>
              <w:bottom w:val="single" w:color="auto" w:sz="8" w:space="0"/>
            </w:tcBorders>
            <w:shd w:val="clear" w:color="auto" w:fill="auto"/>
            <w:vAlign w:val="center"/>
          </w:tcPr>
          <w:p>
            <w:pPr>
              <w:pStyle w:val="178"/>
            </w:pPr>
            <w:r>
              <w:rPr>
                <w:rFonts w:hint="eastAsia"/>
              </w:rPr>
              <w:t>在役试验项目</w:t>
            </w:r>
            <w:r>
              <w:t>分类</w:t>
            </w:r>
          </w:p>
        </w:tc>
        <w:tc>
          <w:tcPr>
            <w:tcW w:w="1867" w:type="dxa"/>
            <w:tcBorders>
              <w:top w:val="single" w:color="auto" w:sz="8" w:space="0"/>
              <w:bottom w:val="single" w:color="auto" w:sz="8" w:space="0"/>
            </w:tcBorders>
            <w:shd w:val="clear" w:color="auto" w:fill="auto"/>
            <w:vAlign w:val="center"/>
          </w:tcPr>
          <w:p>
            <w:pPr>
              <w:pStyle w:val="178"/>
            </w:pPr>
            <w:r>
              <w:rPr>
                <w:rFonts w:hint="eastAsia"/>
              </w:rPr>
              <w:t>1类</w:t>
            </w:r>
            <w:r>
              <w:t>阀门</w:t>
            </w:r>
          </w:p>
        </w:tc>
        <w:tc>
          <w:tcPr>
            <w:tcW w:w="1867" w:type="dxa"/>
            <w:tcBorders>
              <w:top w:val="single" w:color="auto" w:sz="8" w:space="0"/>
              <w:bottom w:val="single" w:color="auto" w:sz="8" w:space="0"/>
            </w:tcBorders>
            <w:shd w:val="clear" w:color="auto" w:fill="auto"/>
            <w:vAlign w:val="center"/>
          </w:tcPr>
          <w:p>
            <w:pPr>
              <w:pStyle w:val="178"/>
            </w:pPr>
            <w:r>
              <w:rPr>
                <w:rFonts w:hint="eastAsia"/>
              </w:rPr>
              <w:t>2类</w:t>
            </w:r>
            <w:r>
              <w:t>阀门</w:t>
            </w:r>
          </w:p>
        </w:tc>
        <w:tc>
          <w:tcPr>
            <w:tcW w:w="1867" w:type="dxa"/>
            <w:tcBorders>
              <w:top w:val="single" w:color="auto" w:sz="8" w:space="0"/>
              <w:bottom w:val="single" w:color="auto" w:sz="8" w:space="0"/>
            </w:tcBorders>
            <w:shd w:val="clear" w:color="auto" w:fill="auto"/>
            <w:vAlign w:val="center"/>
          </w:tcPr>
          <w:p>
            <w:pPr>
              <w:pStyle w:val="178"/>
            </w:pPr>
            <w:r>
              <w:rPr>
                <w:rFonts w:hint="eastAsia"/>
              </w:rPr>
              <w:t>3类</w:t>
            </w:r>
            <w:r>
              <w:t>阀门</w:t>
            </w:r>
          </w:p>
        </w:tc>
        <w:tc>
          <w:tcPr>
            <w:tcW w:w="1867" w:type="dxa"/>
            <w:tcBorders>
              <w:top w:val="single" w:color="auto" w:sz="8" w:space="0"/>
              <w:bottom w:val="single" w:color="auto" w:sz="8" w:space="0"/>
            </w:tcBorders>
            <w:shd w:val="clear" w:color="auto" w:fill="auto"/>
            <w:vAlign w:val="center"/>
          </w:tcPr>
          <w:p>
            <w:pPr>
              <w:pStyle w:val="178"/>
            </w:pPr>
            <w:r>
              <w:rPr>
                <w:rFonts w:hint="eastAsia"/>
              </w:rPr>
              <w:t>4类阀门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866" w:type="dxa"/>
            <w:tcBorders>
              <w:top w:val="single" w:color="auto" w:sz="8" w:space="0"/>
            </w:tcBorders>
            <w:shd w:val="clear" w:color="auto" w:fill="auto"/>
            <w:vAlign w:val="center"/>
          </w:tcPr>
          <w:p>
            <w:pPr>
              <w:pStyle w:val="178"/>
            </w:pPr>
            <w:r>
              <w:rPr>
                <w:rFonts w:hint="eastAsia"/>
              </w:rPr>
              <w:t>全</w:t>
            </w:r>
            <w:r>
              <w:t>行程动作试验</w:t>
            </w:r>
          </w:p>
        </w:tc>
        <w:tc>
          <w:tcPr>
            <w:tcW w:w="1867" w:type="dxa"/>
            <w:tcBorders>
              <w:top w:val="single" w:color="auto" w:sz="8" w:space="0"/>
            </w:tcBorders>
            <w:shd w:val="clear" w:color="auto" w:fill="auto"/>
            <w:vAlign w:val="center"/>
          </w:tcPr>
          <w:p>
            <w:pPr>
              <w:pStyle w:val="178"/>
            </w:pPr>
            <w:r>
              <w:rPr>
                <w:rFonts w:hint="eastAsia"/>
              </w:rPr>
              <w:t>是</w:t>
            </w:r>
          </w:p>
        </w:tc>
        <w:tc>
          <w:tcPr>
            <w:tcW w:w="1867" w:type="dxa"/>
            <w:tcBorders>
              <w:top w:val="single" w:color="auto" w:sz="8" w:space="0"/>
            </w:tcBorders>
            <w:shd w:val="clear" w:color="auto" w:fill="auto"/>
            <w:vAlign w:val="center"/>
          </w:tcPr>
          <w:p>
            <w:pPr>
              <w:pStyle w:val="178"/>
            </w:pPr>
            <w:r>
              <w:rPr>
                <w:rFonts w:hint="eastAsia"/>
              </w:rPr>
              <w:t>是</w:t>
            </w:r>
          </w:p>
        </w:tc>
        <w:tc>
          <w:tcPr>
            <w:tcW w:w="1867" w:type="dxa"/>
            <w:tcBorders>
              <w:top w:val="single" w:color="auto" w:sz="8" w:space="0"/>
            </w:tcBorders>
            <w:shd w:val="clear" w:color="auto" w:fill="auto"/>
            <w:vAlign w:val="center"/>
          </w:tcPr>
          <w:p>
            <w:pPr>
              <w:pStyle w:val="178"/>
            </w:pPr>
            <w:r>
              <w:rPr>
                <w:rFonts w:hint="eastAsia"/>
              </w:rPr>
              <w:t>否</w:t>
            </w:r>
          </w:p>
        </w:tc>
        <w:tc>
          <w:tcPr>
            <w:tcW w:w="1867" w:type="dxa"/>
            <w:tcBorders>
              <w:top w:val="single" w:color="auto" w:sz="8" w:space="0"/>
            </w:tcBorders>
            <w:shd w:val="clear" w:color="auto" w:fill="auto"/>
            <w:vAlign w:val="center"/>
          </w:tcPr>
          <w:p>
            <w:pPr>
              <w:pStyle w:val="178"/>
            </w:pPr>
            <w:r>
              <w:rPr>
                <w:rFonts w:hint="eastAsia"/>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866" w:type="dxa"/>
            <w:shd w:val="clear" w:color="auto" w:fill="auto"/>
            <w:vAlign w:val="center"/>
          </w:tcPr>
          <w:p>
            <w:pPr>
              <w:pStyle w:val="178"/>
            </w:pPr>
            <w:r>
              <w:rPr>
                <w:rFonts w:hint="eastAsia"/>
              </w:rPr>
              <w:t>泄漏率试验</w:t>
            </w:r>
          </w:p>
        </w:tc>
        <w:tc>
          <w:tcPr>
            <w:tcW w:w="1867" w:type="dxa"/>
            <w:shd w:val="clear" w:color="auto" w:fill="auto"/>
            <w:vAlign w:val="center"/>
          </w:tcPr>
          <w:p>
            <w:pPr>
              <w:pStyle w:val="178"/>
            </w:pPr>
            <w:r>
              <w:rPr>
                <w:rFonts w:hint="eastAsia"/>
              </w:rPr>
              <w:t>是或否</w:t>
            </w:r>
            <w:r>
              <w:rPr>
                <w:rFonts w:hint="eastAsia"/>
                <w:vertAlign w:val="superscript"/>
              </w:rPr>
              <w:t>a</w:t>
            </w:r>
          </w:p>
        </w:tc>
        <w:tc>
          <w:tcPr>
            <w:tcW w:w="1867" w:type="dxa"/>
            <w:shd w:val="clear" w:color="auto" w:fill="auto"/>
          </w:tcPr>
          <w:p>
            <w:pPr>
              <w:pStyle w:val="178"/>
            </w:pPr>
            <w:r>
              <w:rPr>
                <w:rFonts w:hint="eastAsia"/>
              </w:rPr>
              <w:t>是或否</w:t>
            </w:r>
            <w:r>
              <w:rPr>
                <w:rFonts w:hint="eastAsia"/>
                <w:vertAlign w:val="superscript"/>
              </w:rPr>
              <w:t>a</w:t>
            </w:r>
          </w:p>
        </w:tc>
        <w:tc>
          <w:tcPr>
            <w:tcW w:w="1867" w:type="dxa"/>
            <w:shd w:val="clear" w:color="auto" w:fill="auto"/>
          </w:tcPr>
          <w:p>
            <w:pPr>
              <w:pStyle w:val="178"/>
            </w:pPr>
            <w:r>
              <w:rPr>
                <w:rFonts w:hint="eastAsia"/>
              </w:rPr>
              <w:t>是或否</w:t>
            </w:r>
            <w:r>
              <w:rPr>
                <w:rFonts w:hint="eastAsia"/>
                <w:vertAlign w:val="superscript"/>
              </w:rPr>
              <w:t>a</w:t>
            </w:r>
          </w:p>
        </w:tc>
        <w:tc>
          <w:tcPr>
            <w:tcW w:w="1867" w:type="dxa"/>
            <w:shd w:val="clear" w:color="auto" w:fill="auto"/>
          </w:tcPr>
          <w:p>
            <w:pPr>
              <w:pStyle w:val="178"/>
            </w:pPr>
            <w:r>
              <w:rPr>
                <w:rFonts w:hint="eastAsia"/>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866" w:type="dxa"/>
            <w:shd w:val="clear" w:color="auto" w:fill="auto"/>
          </w:tcPr>
          <w:p>
            <w:pPr>
              <w:pStyle w:val="178"/>
            </w:pPr>
            <w:r>
              <w:rPr>
                <w:rFonts w:hint="eastAsia"/>
              </w:rPr>
              <w:t>远程阀位指示试验</w:t>
            </w:r>
          </w:p>
        </w:tc>
        <w:tc>
          <w:tcPr>
            <w:tcW w:w="1867" w:type="dxa"/>
            <w:shd w:val="clear" w:color="auto" w:fill="auto"/>
          </w:tcPr>
          <w:p>
            <w:pPr>
              <w:pStyle w:val="178"/>
            </w:pPr>
            <w:r>
              <w:rPr>
                <w:rFonts w:hint="eastAsia"/>
              </w:rPr>
              <w:t>是或否</w:t>
            </w:r>
            <w:r>
              <w:rPr>
                <w:rFonts w:hint="eastAsia"/>
                <w:vertAlign w:val="superscript"/>
              </w:rPr>
              <w:t>b</w:t>
            </w:r>
          </w:p>
        </w:tc>
        <w:tc>
          <w:tcPr>
            <w:tcW w:w="1867" w:type="dxa"/>
            <w:shd w:val="clear" w:color="auto" w:fill="auto"/>
          </w:tcPr>
          <w:p>
            <w:pPr>
              <w:pStyle w:val="178"/>
            </w:pPr>
            <w:r>
              <w:rPr>
                <w:rFonts w:hint="eastAsia"/>
              </w:rPr>
              <w:t>是或否</w:t>
            </w:r>
            <w:r>
              <w:rPr>
                <w:rFonts w:hint="eastAsia"/>
                <w:vertAlign w:val="superscript"/>
              </w:rPr>
              <w:t>b</w:t>
            </w:r>
          </w:p>
        </w:tc>
        <w:tc>
          <w:tcPr>
            <w:tcW w:w="1867" w:type="dxa"/>
            <w:shd w:val="clear" w:color="auto" w:fill="auto"/>
          </w:tcPr>
          <w:p>
            <w:pPr>
              <w:pStyle w:val="178"/>
            </w:pPr>
            <w:r>
              <w:rPr>
                <w:rFonts w:hint="eastAsia"/>
              </w:rPr>
              <w:t>是或否</w:t>
            </w:r>
            <w:r>
              <w:rPr>
                <w:rFonts w:hint="eastAsia"/>
                <w:vertAlign w:val="superscript"/>
              </w:rPr>
              <w:t>b</w:t>
            </w:r>
          </w:p>
        </w:tc>
        <w:tc>
          <w:tcPr>
            <w:tcW w:w="1867" w:type="dxa"/>
            <w:shd w:val="clear" w:color="auto" w:fill="auto"/>
          </w:tcPr>
          <w:p>
            <w:pPr>
              <w:pStyle w:val="178"/>
            </w:pPr>
            <w:r>
              <w:rPr>
                <w:rFonts w:hint="eastAsia"/>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866" w:type="dxa"/>
            <w:shd w:val="clear" w:color="auto" w:fill="auto"/>
          </w:tcPr>
          <w:p>
            <w:pPr>
              <w:pStyle w:val="178"/>
            </w:pPr>
            <w:r>
              <w:rPr>
                <w:rFonts w:hint="eastAsia"/>
              </w:rPr>
              <w:t>电动阀性能评估试验</w:t>
            </w:r>
          </w:p>
        </w:tc>
        <w:tc>
          <w:tcPr>
            <w:tcW w:w="1867" w:type="dxa"/>
            <w:shd w:val="clear" w:color="auto" w:fill="auto"/>
          </w:tcPr>
          <w:p>
            <w:pPr>
              <w:pStyle w:val="178"/>
            </w:pPr>
            <w:r>
              <w:rPr>
                <w:rFonts w:hint="eastAsia"/>
              </w:rPr>
              <w:t>是</w:t>
            </w:r>
          </w:p>
        </w:tc>
        <w:tc>
          <w:tcPr>
            <w:tcW w:w="1867" w:type="dxa"/>
            <w:shd w:val="clear" w:color="auto" w:fill="auto"/>
          </w:tcPr>
          <w:p>
            <w:pPr>
              <w:pStyle w:val="178"/>
            </w:pPr>
            <w:r>
              <w:rPr>
                <w:rFonts w:hint="eastAsia"/>
              </w:rPr>
              <w:t>是</w:t>
            </w:r>
          </w:p>
        </w:tc>
        <w:tc>
          <w:tcPr>
            <w:tcW w:w="1867" w:type="dxa"/>
            <w:shd w:val="clear" w:color="auto" w:fill="auto"/>
          </w:tcPr>
          <w:p>
            <w:pPr>
              <w:pStyle w:val="178"/>
            </w:pPr>
            <w:r>
              <w:rPr>
                <w:rFonts w:hint="eastAsia"/>
              </w:rPr>
              <w:t>否</w:t>
            </w:r>
          </w:p>
        </w:tc>
        <w:tc>
          <w:tcPr>
            <w:tcW w:w="1867" w:type="dxa"/>
            <w:shd w:val="clear" w:color="auto" w:fill="auto"/>
          </w:tcPr>
          <w:p>
            <w:pPr>
              <w:pStyle w:val="178"/>
            </w:pPr>
            <w:r>
              <w:rPr>
                <w:rFonts w:hint="eastAsia"/>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866" w:type="dxa"/>
            <w:shd w:val="clear" w:color="auto" w:fill="auto"/>
          </w:tcPr>
          <w:p>
            <w:pPr>
              <w:pStyle w:val="178"/>
            </w:pPr>
            <w:r>
              <w:rPr>
                <w:rFonts w:hint="eastAsia"/>
              </w:rPr>
              <w:t>气动阀性能评估试验</w:t>
            </w:r>
          </w:p>
        </w:tc>
        <w:tc>
          <w:tcPr>
            <w:tcW w:w="1867" w:type="dxa"/>
            <w:shd w:val="clear" w:color="auto" w:fill="auto"/>
          </w:tcPr>
          <w:p>
            <w:pPr>
              <w:pStyle w:val="178"/>
            </w:pPr>
            <w:r>
              <w:rPr>
                <w:rFonts w:hint="eastAsia"/>
              </w:rPr>
              <w:t>是</w:t>
            </w:r>
          </w:p>
        </w:tc>
        <w:tc>
          <w:tcPr>
            <w:tcW w:w="1867" w:type="dxa"/>
            <w:shd w:val="clear" w:color="auto" w:fill="auto"/>
          </w:tcPr>
          <w:p>
            <w:pPr>
              <w:pStyle w:val="178"/>
            </w:pPr>
            <w:r>
              <w:rPr>
                <w:rFonts w:hint="eastAsia"/>
              </w:rPr>
              <w:t>否</w:t>
            </w:r>
            <w:r>
              <w:rPr>
                <w:rFonts w:hint="eastAsia"/>
                <w:vertAlign w:val="superscript"/>
              </w:rPr>
              <w:t>c</w:t>
            </w:r>
          </w:p>
        </w:tc>
        <w:tc>
          <w:tcPr>
            <w:tcW w:w="1867" w:type="dxa"/>
            <w:shd w:val="clear" w:color="auto" w:fill="auto"/>
          </w:tcPr>
          <w:p>
            <w:pPr>
              <w:pStyle w:val="178"/>
            </w:pPr>
            <w:r>
              <w:rPr>
                <w:rFonts w:hint="eastAsia"/>
              </w:rPr>
              <w:t>否</w:t>
            </w:r>
          </w:p>
        </w:tc>
        <w:tc>
          <w:tcPr>
            <w:tcW w:w="1867" w:type="dxa"/>
            <w:shd w:val="clear" w:color="auto" w:fill="auto"/>
          </w:tcPr>
          <w:p>
            <w:pPr>
              <w:pStyle w:val="178"/>
            </w:pPr>
            <w:r>
              <w:rPr>
                <w:rFonts w:hint="eastAsia"/>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866" w:type="dxa"/>
            <w:tcBorders>
              <w:bottom w:val="single" w:color="auto" w:sz="8" w:space="0"/>
            </w:tcBorders>
            <w:shd w:val="clear" w:color="auto" w:fill="auto"/>
          </w:tcPr>
          <w:p>
            <w:pPr>
              <w:pStyle w:val="178"/>
            </w:pPr>
            <w:r>
              <w:rPr>
                <w:rFonts w:hint="eastAsia"/>
              </w:rPr>
              <w:t>气动阀失效安全试验</w:t>
            </w:r>
            <w:r>
              <w:rPr>
                <w:rFonts w:hint="eastAsia"/>
                <w:vertAlign w:val="superscript"/>
              </w:rPr>
              <w:t>d</w:t>
            </w:r>
          </w:p>
        </w:tc>
        <w:tc>
          <w:tcPr>
            <w:tcW w:w="1867" w:type="dxa"/>
            <w:tcBorders>
              <w:bottom w:val="single" w:color="auto" w:sz="8" w:space="0"/>
            </w:tcBorders>
            <w:shd w:val="clear" w:color="auto" w:fill="auto"/>
          </w:tcPr>
          <w:p>
            <w:pPr>
              <w:pStyle w:val="178"/>
            </w:pPr>
            <w:r>
              <w:rPr>
                <w:rFonts w:hint="eastAsia"/>
              </w:rPr>
              <w:t>是</w:t>
            </w:r>
          </w:p>
        </w:tc>
        <w:tc>
          <w:tcPr>
            <w:tcW w:w="1867" w:type="dxa"/>
            <w:tcBorders>
              <w:bottom w:val="single" w:color="auto" w:sz="8" w:space="0"/>
            </w:tcBorders>
            <w:shd w:val="clear" w:color="auto" w:fill="auto"/>
          </w:tcPr>
          <w:p>
            <w:pPr>
              <w:pStyle w:val="178"/>
            </w:pPr>
            <w:r>
              <w:rPr>
                <w:rFonts w:hint="eastAsia"/>
              </w:rPr>
              <w:t>是</w:t>
            </w:r>
          </w:p>
        </w:tc>
        <w:tc>
          <w:tcPr>
            <w:tcW w:w="1867" w:type="dxa"/>
            <w:tcBorders>
              <w:bottom w:val="single" w:color="auto" w:sz="8" w:space="0"/>
            </w:tcBorders>
            <w:shd w:val="clear" w:color="auto" w:fill="auto"/>
          </w:tcPr>
          <w:p>
            <w:pPr>
              <w:pStyle w:val="178"/>
            </w:pPr>
            <w:r>
              <w:rPr>
                <w:rFonts w:hint="eastAsia"/>
              </w:rPr>
              <w:t>否</w:t>
            </w:r>
          </w:p>
        </w:tc>
        <w:tc>
          <w:tcPr>
            <w:tcW w:w="1867" w:type="dxa"/>
            <w:tcBorders>
              <w:bottom w:val="single" w:color="auto" w:sz="8" w:space="0"/>
            </w:tcBorders>
            <w:shd w:val="clear" w:color="auto" w:fill="auto"/>
          </w:tcPr>
          <w:p>
            <w:pPr>
              <w:pStyle w:val="178"/>
            </w:pPr>
            <w:r>
              <w:rPr>
                <w:rFonts w:hint="eastAsia"/>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9334" w:type="dxa"/>
            <w:gridSpan w:val="5"/>
            <w:tcBorders>
              <w:top w:val="single" w:color="auto" w:sz="8" w:space="0"/>
              <w:bottom w:val="single" w:color="auto" w:sz="8" w:space="0"/>
            </w:tcBorders>
            <w:shd w:val="clear" w:color="auto" w:fill="auto"/>
            <w:vAlign w:val="center"/>
          </w:tcPr>
          <w:p>
            <w:pPr>
              <w:pStyle w:val="178"/>
              <w:jc w:val="both"/>
            </w:pPr>
            <w:r>
              <w:rPr>
                <w:vertAlign w:val="superscript"/>
              </w:rPr>
              <w:t>a</w:t>
            </w:r>
            <w:r>
              <w:t xml:space="preserve"> </w:t>
            </w:r>
            <w:r>
              <w:rPr>
                <w:rFonts w:hint="eastAsia"/>
              </w:rPr>
              <w:t>根据</w:t>
            </w:r>
            <w:r>
              <w:t>阀门</w:t>
            </w:r>
            <w:r>
              <w:rPr>
                <w:rFonts w:hint="eastAsia"/>
              </w:rPr>
              <w:t>在</w:t>
            </w:r>
            <w:r>
              <w:t>反应堆停堆至安全停堆状态、保持安全停堆状态或缓解事故后果过程中是否有泄漏率要求</w:t>
            </w:r>
            <w:r>
              <w:rPr>
                <w:rFonts w:hint="eastAsia"/>
              </w:rPr>
              <w:t>，</w:t>
            </w:r>
            <w:r>
              <w:t>判断是否应做泄漏率试验。</w:t>
            </w:r>
          </w:p>
          <w:p>
            <w:pPr>
              <w:pStyle w:val="178"/>
              <w:jc w:val="left"/>
            </w:pPr>
            <w:r>
              <w:rPr>
                <w:rFonts w:hint="eastAsia"/>
                <w:vertAlign w:val="superscript"/>
              </w:rPr>
              <w:t>b</w:t>
            </w:r>
            <w:r>
              <w:rPr>
                <w:rFonts w:hint="eastAsia"/>
              </w:rPr>
              <w:t xml:space="preserve"> 根据1/2/3类阀门是否有远程阀位指示功能，判断是否应做远程阀位指示试验。</w:t>
            </w:r>
          </w:p>
          <w:p>
            <w:pPr>
              <w:pStyle w:val="178"/>
              <w:jc w:val="left"/>
            </w:pPr>
            <w:r>
              <w:rPr>
                <w:rFonts w:hint="eastAsia"/>
                <w:vertAlign w:val="superscript"/>
              </w:rPr>
              <w:t>c</w:t>
            </w:r>
            <w:r>
              <w:rPr>
                <w:rFonts w:hint="eastAsia"/>
              </w:rPr>
              <w:t xml:space="preserve"> 如果2类阀门经过变更、维修、部件更换等活动后，影响阀门动作裕量，致使阀门处于役前状态，则按照役前试验相关要求执行。</w:t>
            </w:r>
          </w:p>
          <w:p>
            <w:pPr>
              <w:pStyle w:val="178"/>
              <w:jc w:val="left"/>
            </w:pPr>
            <w:r>
              <w:rPr>
                <w:rFonts w:hint="eastAsia"/>
                <w:vertAlign w:val="superscript"/>
              </w:rPr>
              <w:t>d</w:t>
            </w:r>
            <w:r>
              <w:t xml:space="preserve"> </w:t>
            </w:r>
            <w:r>
              <w:rPr>
                <w:rFonts w:hint="eastAsia"/>
              </w:rPr>
              <w:t>气动阀失效安全试验一般与全行程动作试验一起执行。</w:t>
            </w:r>
          </w:p>
        </w:tc>
      </w:tr>
    </w:tbl>
    <w:p>
      <w:pPr>
        <w:pStyle w:val="105"/>
        <w:spacing w:before="120" w:after="120"/>
      </w:pPr>
      <w:bookmarkStart w:id="51" w:name="_Toc65137800"/>
      <w:r>
        <w:rPr>
          <w:rFonts w:hint="eastAsia"/>
        </w:rPr>
        <w:t>试验</w:t>
      </w:r>
      <w:r>
        <w:t>要求</w:t>
      </w:r>
      <w:bookmarkEnd w:id="51"/>
    </w:p>
    <w:p>
      <w:pPr>
        <w:pStyle w:val="65"/>
        <w:spacing w:before="120" w:after="120"/>
      </w:pPr>
      <w:r>
        <w:rPr>
          <w:rFonts w:hint="eastAsia"/>
        </w:rPr>
        <w:t>全</w:t>
      </w:r>
      <w:r>
        <w:t>行程动作试验</w:t>
      </w:r>
    </w:p>
    <w:p>
      <w:pPr>
        <w:pStyle w:val="94"/>
        <w:spacing w:before="120" w:after="120"/>
      </w:pPr>
      <w:r>
        <w:rPr>
          <w:rFonts w:hint="eastAsia"/>
        </w:rPr>
        <w:t>试验方法</w:t>
      </w:r>
    </w:p>
    <w:p>
      <w:pPr>
        <w:pStyle w:val="56"/>
        <w:ind w:firstLine="420"/>
      </w:pPr>
      <w:r>
        <w:rPr>
          <w:rFonts w:hint="eastAsia"/>
        </w:rPr>
        <w:t>阀门全行程动作试验是由主控室或上游控制系统远程控制阀门开关动作，验证阀门能否正常完成能动行程，并记录能动行程时间。</w:t>
      </w:r>
    </w:p>
    <w:p>
      <w:pPr>
        <w:pStyle w:val="56"/>
        <w:ind w:firstLine="420"/>
      </w:pPr>
      <w:r>
        <w:rPr>
          <w:rFonts w:hint="eastAsia"/>
        </w:rPr>
        <w:t>阀门的能动行程时间是从主控室或控制系统发出指令至阀门反馈动作到位的时间间隔，由控制系统记录指令发出的时间点和阀门动作到位的时间点，如控制系统无法记录时间点，则可采用其他手段记录这两个时间点，两个时间点间隔即为阀门的能动行程时间。</w:t>
      </w:r>
    </w:p>
    <w:p>
      <w:pPr>
        <w:pStyle w:val="94"/>
        <w:spacing w:before="120" w:after="120"/>
      </w:pPr>
      <w:r>
        <w:rPr>
          <w:rFonts w:hint="eastAsia"/>
        </w:rPr>
        <w:t>试验范围</w:t>
      </w:r>
    </w:p>
    <w:p>
      <w:pPr>
        <w:pStyle w:val="56"/>
        <w:ind w:firstLine="420"/>
      </w:pPr>
      <w:r>
        <w:rPr>
          <w:rFonts w:hint="eastAsia"/>
        </w:rPr>
        <w:t>1类和2类阀门应执行全行程动作试验。</w:t>
      </w:r>
    </w:p>
    <w:p>
      <w:pPr>
        <w:pStyle w:val="94"/>
        <w:spacing w:before="120" w:after="120"/>
      </w:pPr>
      <w:r>
        <w:rPr>
          <w:rFonts w:hint="eastAsia"/>
        </w:rPr>
        <w:t>试验周期</w:t>
      </w:r>
    </w:p>
    <w:p>
      <w:pPr>
        <w:pStyle w:val="56"/>
        <w:ind w:firstLine="420"/>
      </w:pPr>
      <w:r>
        <w:rPr>
          <w:rFonts w:hint="eastAsia"/>
        </w:rPr>
        <w:t>全行程动作试验应每3个月执行一次，但是如果执行试验会导致机组出现瞬态、增加人员意外辐照风险、或者设备损坏等，则认为在该工况下无法执行试验，按照4</w:t>
      </w:r>
      <w:r>
        <w:t>.4.1.4</w:t>
      </w:r>
      <w:r>
        <w:rPr>
          <w:rFonts w:hint="eastAsia"/>
        </w:rPr>
        <w:t>的规定执行。</w:t>
      </w:r>
    </w:p>
    <w:p>
      <w:pPr>
        <w:pStyle w:val="94"/>
        <w:spacing w:before="120" w:after="120"/>
      </w:pPr>
      <w:r>
        <w:rPr>
          <w:rFonts w:hint="eastAsia"/>
        </w:rPr>
        <w:t>试验</w:t>
      </w:r>
      <w:r>
        <w:t>窗口</w:t>
      </w:r>
    </w:p>
    <w:p>
      <w:pPr>
        <w:pStyle w:val="56"/>
        <w:ind w:firstLine="420"/>
      </w:pPr>
      <w:r>
        <w:rPr>
          <w:rFonts w:hint="eastAsia"/>
        </w:rPr>
        <w:t>1类和2类阀门全行程动作试验应在机组功率运行期间执行；若在机组功率运行期间无法执行全行程动作试验，则应在功率运行期间执行部分行程动作试验，并在机组冷停堆模式执行全行程动作试验；若在机组功率运行期间无法执行阀门部分动作试验，则应在机组冷停堆模式执行全行程动作试验；若在机组功率运行期间无法执行阀门部分动作试验，并且在机组冷停堆模式无法执行阀门全行程动作试验，则应在冷停堆模式执行阀门部分行程动作试验，并在机组换料停堆模式执行阀门全行程动作试验；若在机组功率运行和冷停堆模式均无法执行阀门全行程动作或部分行程动作试验，则应在机组换料停堆模式执行阀门全行程动作试验。</w:t>
      </w:r>
    </w:p>
    <w:p>
      <w:pPr>
        <w:pStyle w:val="56"/>
        <w:ind w:firstLine="420"/>
      </w:pPr>
      <w:r>
        <w:rPr>
          <w:rFonts w:hint="eastAsia"/>
        </w:rPr>
        <w:t>若阀门的动作试验在机组冷停堆模式执行，则在机组每次冷停堆模式均应执行阀门动作试验，除非距离上次阀门动作试验时间间隔不满3个月；阀门动作试验应在机组达到冷停堆模式后48h内开始执行，直到所有阀门试验全部完成，除以下几种情况：</w:t>
      </w:r>
    </w:p>
    <w:p>
      <w:pPr>
        <w:pStyle w:val="132"/>
      </w:pPr>
      <w:r>
        <w:rPr>
          <w:rFonts w:hint="eastAsia"/>
        </w:rPr>
        <w:t>机组准备开始启动，进入功率运行模式；</w:t>
      </w:r>
    </w:p>
    <w:p>
      <w:pPr>
        <w:pStyle w:val="132"/>
      </w:pPr>
      <w:r>
        <w:rPr>
          <w:rFonts w:hint="eastAsia"/>
        </w:rPr>
        <w:t>如果机组冷停堆模式中计划安排的所有阀门试验均在机组启动前或启动过程中执行，则无需在达到冷停堆模式48h内开始执行；窗口合适的情况下，阀门试验可以在机组停堆至冷停堆模式过程中、冷停堆模式时、或者机组升模式至功率运行过程中执行；</w:t>
      </w:r>
    </w:p>
    <w:p>
      <w:pPr>
        <w:pStyle w:val="132"/>
      </w:pPr>
      <w:r>
        <w:rPr>
          <w:rFonts w:hint="eastAsia"/>
        </w:rPr>
        <w:t>在机组冷停堆模式时，应优先安排上一次冷停堆模式时没有完成的阀门试验；</w:t>
      </w:r>
    </w:p>
    <w:p>
      <w:pPr>
        <w:pStyle w:val="132"/>
      </w:pPr>
      <w:r>
        <w:rPr>
          <w:rFonts w:hint="eastAsia"/>
        </w:rPr>
        <w:t>如果机组冷停堆模式时间小于48h，则可以不执行冷停堆阀门试验。</w:t>
      </w:r>
    </w:p>
    <w:p>
      <w:pPr>
        <w:pStyle w:val="94"/>
        <w:spacing w:before="120" w:after="120"/>
      </w:pPr>
      <w:r>
        <w:rPr>
          <w:rFonts w:hint="eastAsia"/>
        </w:rPr>
        <w:t>试验</w:t>
      </w:r>
      <w:r>
        <w:t>人员</w:t>
      </w:r>
    </w:p>
    <w:p>
      <w:pPr>
        <w:pStyle w:val="56"/>
        <w:ind w:firstLine="420"/>
      </w:pPr>
      <w:r>
        <w:rPr>
          <w:rFonts w:hint="eastAsia"/>
        </w:rPr>
        <w:t>全行程动作试验根据核电厂内部职责分工执行，试验人员应满足核电厂质保体系要求。</w:t>
      </w:r>
    </w:p>
    <w:p>
      <w:pPr>
        <w:pStyle w:val="94"/>
        <w:spacing w:before="120" w:after="120"/>
      </w:pPr>
      <w:r>
        <w:rPr>
          <w:rFonts w:hint="eastAsia"/>
        </w:rPr>
        <w:t>试验</w:t>
      </w:r>
      <w:r>
        <w:t>设备</w:t>
      </w:r>
    </w:p>
    <w:p>
      <w:pPr>
        <w:pStyle w:val="56"/>
        <w:ind w:firstLine="420"/>
      </w:pPr>
      <w:r>
        <w:rPr>
          <w:rFonts w:hint="eastAsia"/>
        </w:rPr>
        <w:t>全行程动作试验一般由控制系统记录能动行程时间，无需其他试验设备；如控制系统无法记录时间点，则可使用秒表或录波仪等设备用于记录时间，试验设备的标定应满足核电厂的质保体系要求。</w:t>
      </w:r>
    </w:p>
    <w:p>
      <w:pPr>
        <w:pStyle w:val="94"/>
        <w:spacing w:before="120" w:after="120"/>
      </w:pPr>
      <w:r>
        <w:rPr>
          <w:rFonts w:hint="eastAsia"/>
        </w:rPr>
        <w:t>验收</w:t>
      </w:r>
      <w:r>
        <w:t>准则</w:t>
      </w:r>
    </w:p>
    <w:p>
      <w:pPr>
        <w:pStyle w:val="167"/>
      </w:pPr>
      <w:r>
        <w:rPr>
          <w:rFonts w:hint="eastAsia"/>
        </w:rPr>
        <w:t>阀门能够正常动作到位；通过观察阀门阀位指示，或从其他系统参数判断阀门动作情况，例如系统压力、流量、液位等。</w:t>
      </w:r>
    </w:p>
    <w:p>
      <w:pPr>
        <w:pStyle w:val="167"/>
      </w:pPr>
      <w:r>
        <w:rPr>
          <w:rFonts w:hint="eastAsia"/>
        </w:rPr>
        <w:t>阀门的能动行程时间满足行程时间限值和参考值范围要求，其中：</w:t>
      </w:r>
    </w:p>
    <w:p>
      <w:pPr>
        <w:pStyle w:val="132"/>
      </w:pPr>
      <w:r>
        <w:rPr>
          <w:rFonts w:hint="eastAsia"/>
        </w:rPr>
        <w:t>行程时间限值由核电厂确定，一般从技术规格书要求、系统安全功能设计等方面考虑确定限值；</w:t>
      </w:r>
    </w:p>
    <w:p>
      <w:pPr>
        <w:pStyle w:val="132"/>
      </w:pPr>
      <w:r>
        <w:rPr>
          <w:rFonts w:hint="eastAsia"/>
        </w:rPr>
        <w:t>参考值范围由参考值确定，以役前试验的行程时间作为后续在役试验的参考值；如果参考值大于10s，则参考范围为不超过±25%的变化；如果参考值大于等于2s且小于等于10s，则参考范围为不超过±50%的变化；如果参考值小于2s，则参考范围最大限值为2s。</w:t>
      </w:r>
    </w:p>
    <w:p>
      <w:pPr>
        <w:pStyle w:val="167"/>
      </w:pPr>
      <w:r>
        <w:rPr>
          <w:rFonts w:hint="eastAsia"/>
        </w:rPr>
        <w:t>如果备件更换、修复、变更等活动对阀门动作性能产生影响，则应执行一次全行程动作试验以验证受维修活动影响的性能参数是满足要求的，并重新建立参考值或验证原参考值的适用性。</w:t>
      </w:r>
    </w:p>
    <w:p>
      <w:pPr>
        <w:pStyle w:val="94"/>
        <w:spacing w:before="120" w:after="120"/>
      </w:pPr>
      <w:r>
        <w:rPr>
          <w:rFonts w:hint="eastAsia"/>
        </w:rPr>
        <w:t>评价</w:t>
      </w:r>
      <w:r>
        <w:t>流程</w:t>
      </w:r>
    </w:p>
    <w:p>
      <w:pPr>
        <w:pStyle w:val="56"/>
        <w:ind w:firstLine="420"/>
      </w:pPr>
      <w:r>
        <w:rPr>
          <w:rFonts w:hint="eastAsia"/>
        </w:rPr>
        <w:t>试验评价按照如下逻辑顺序执行：</w:t>
      </w:r>
    </w:p>
    <w:p>
      <w:pPr>
        <w:pStyle w:val="174"/>
        <w:numPr>
          <w:ilvl w:val="0"/>
          <w:numId w:val="32"/>
        </w:numPr>
      </w:pPr>
      <w:r>
        <w:rPr>
          <w:rFonts w:hint="eastAsia"/>
        </w:rPr>
        <w:t>如果阀门不能正常动作到位，应宣布阀门不可用，并进行原因分析和缺陷处理；</w:t>
      </w:r>
    </w:p>
    <w:p>
      <w:pPr>
        <w:pStyle w:val="174"/>
        <w:numPr>
          <w:ilvl w:val="0"/>
          <w:numId w:val="32"/>
        </w:numPr>
      </w:pPr>
      <w:r>
        <w:rPr>
          <w:rFonts w:hint="eastAsia"/>
        </w:rPr>
        <w:t>如果阀门能够动作到位，但是阀门行程时间超过限值，应宣布阀门不可用，并进行原因分析和缺陷处理；</w:t>
      </w:r>
    </w:p>
    <w:p>
      <w:pPr>
        <w:pStyle w:val="174"/>
        <w:numPr>
          <w:ilvl w:val="0"/>
          <w:numId w:val="32"/>
        </w:numPr>
      </w:pPr>
      <w:r>
        <w:rPr>
          <w:rFonts w:hint="eastAsia"/>
        </w:rPr>
        <w:t>如果阀门行程时间没有超过限值，但是超过参考值范围，应宣布阀门不可用或者立即再次进行试验；如果第二次行程时间仍超过参考值范围，应在96</w:t>
      </w:r>
      <w:r>
        <w:t>h</w:t>
      </w:r>
      <w:r>
        <w:rPr>
          <w:rFonts w:hint="eastAsia"/>
        </w:rPr>
        <w:t>内评估阀门动作是否可以接受，或者宣布阀门不可用；如果第二次行程时间没有超过参考值范围，则应分析第一次行程时间超过参考值范围的原因，并在试验记录中记录。</w:t>
      </w:r>
    </w:p>
    <w:p>
      <w:pPr>
        <w:pStyle w:val="174"/>
        <w:numPr>
          <w:ilvl w:val="0"/>
          <w:numId w:val="0"/>
        </w:numPr>
        <w:ind w:left="425"/>
      </w:pPr>
      <w:r>
        <w:rPr>
          <w:rFonts w:hint="eastAsia"/>
        </w:rPr>
        <w:t>如果阀门动作到位，且行程时间在参考值范围内，则试验合格。</w:t>
      </w:r>
    </w:p>
    <w:p>
      <w:pPr>
        <w:pStyle w:val="65"/>
        <w:spacing w:before="120" w:after="120"/>
      </w:pPr>
      <w:r>
        <w:rPr>
          <w:rFonts w:hint="eastAsia"/>
        </w:rPr>
        <w:t>泄漏率</w:t>
      </w:r>
      <w:r>
        <w:t>试验</w:t>
      </w:r>
    </w:p>
    <w:p>
      <w:pPr>
        <w:pStyle w:val="94"/>
        <w:spacing w:before="120" w:after="120"/>
      </w:pPr>
      <w:r>
        <w:rPr>
          <w:rFonts w:hint="eastAsia"/>
        </w:rPr>
        <w:t>试验方法</w:t>
      </w:r>
    </w:p>
    <w:p>
      <w:pPr>
        <w:pStyle w:val="56"/>
        <w:ind w:firstLine="420"/>
      </w:pPr>
      <w:r>
        <w:rPr>
          <w:rFonts w:hint="eastAsia"/>
        </w:rPr>
        <w:t>对于安全壳隔离阀泄漏率试验，按照安全壳泄漏率试验相关要求执行。</w:t>
      </w:r>
    </w:p>
    <w:p>
      <w:pPr>
        <w:pStyle w:val="56"/>
        <w:ind w:firstLine="420"/>
      </w:pPr>
      <w:r>
        <w:rPr>
          <w:rFonts w:hint="eastAsia"/>
        </w:rPr>
        <w:t>对于除安全壳隔离功能的其他泄漏率要求的试验，应按照设计压差执行打压试验，打压方向为阀门执行设计功能时的承压方向，且打压时不得对阀芯施加执行机构出力以外的其他外力；但是对于某些特殊情况，可以不按照上述要求执行，例如：</w:t>
      </w:r>
    </w:p>
    <w:p>
      <w:pPr>
        <w:pStyle w:val="132"/>
      </w:pPr>
      <w:r>
        <w:rPr>
          <w:rFonts w:hint="eastAsia"/>
        </w:rPr>
        <w:t>对于截止阀，即使执行设计功能时的承压方向阀芯上部承压，试验时也可在阀芯底部施压；</w:t>
      </w:r>
    </w:p>
    <w:p>
      <w:pPr>
        <w:pStyle w:val="132"/>
      </w:pPr>
      <w:r>
        <w:rPr>
          <w:rFonts w:hint="eastAsia"/>
        </w:rPr>
        <w:t>对于中线蝶阀，如果设计上双向密封效果相同，试验时可任选一个方向；</w:t>
      </w:r>
    </w:p>
    <w:p>
      <w:pPr>
        <w:pStyle w:val="132"/>
      </w:pPr>
      <w:r>
        <w:rPr>
          <w:rFonts w:hint="eastAsia"/>
        </w:rPr>
        <w:t>对于双闸板闸阀，可通过对中腔打压进行泄漏率试验；</w:t>
      </w:r>
    </w:p>
    <w:p>
      <w:pPr>
        <w:pStyle w:val="132"/>
      </w:pPr>
      <w:r>
        <w:rPr>
          <w:rFonts w:hint="eastAsia"/>
        </w:rPr>
        <w:t>对于部分阀门，打压压力越高，阀芯承压后与阀座贴合越紧密，泄漏率越小，此类阀门打压压力可小于设计压差，试验得到的泄漏率应换算成设计压差下的泄漏率，一般假定泄漏率与压差的1/2次幂成正比。</w:t>
      </w:r>
    </w:p>
    <w:p>
      <w:pPr>
        <w:pStyle w:val="132"/>
        <w:numPr>
          <w:ilvl w:val="0"/>
          <w:numId w:val="0"/>
        </w:numPr>
        <w:ind w:left="425"/>
      </w:pPr>
      <w:r>
        <w:rPr>
          <w:rFonts w:hint="eastAsia"/>
        </w:rPr>
        <w:t>一般可通过如下三种方法测量泄漏率：</w:t>
      </w:r>
    </w:p>
    <w:p>
      <w:pPr>
        <w:pStyle w:val="132"/>
      </w:pPr>
      <w:r>
        <w:rPr>
          <w:rFonts w:hint="eastAsia"/>
        </w:rPr>
        <w:t>维持打压压力，在阀门另一侧收集泄漏的介质；</w:t>
      </w:r>
    </w:p>
    <w:p>
      <w:pPr>
        <w:pStyle w:val="132"/>
      </w:pPr>
      <w:r>
        <w:rPr>
          <w:rFonts w:hint="eastAsia"/>
        </w:rPr>
        <w:t>维持打压压力，测量补充介质的量；</w:t>
      </w:r>
    </w:p>
    <w:p>
      <w:pPr>
        <w:pStyle w:val="132"/>
      </w:pPr>
      <w:r>
        <w:rPr>
          <w:rFonts w:hint="eastAsia"/>
        </w:rPr>
        <w:t>封闭空间打压后，测量压降。</w:t>
      </w:r>
    </w:p>
    <w:p>
      <w:pPr>
        <w:pStyle w:val="56"/>
        <w:ind w:firstLine="420"/>
      </w:pPr>
      <w:r>
        <w:rPr>
          <w:rFonts w:hint="eastAsia" w:hAnsi="宋体"/>
        </w:rPr>
        <w:t>试验介质和试验温度由核电厂规定。</w:t>
      </w:r>
    </w:p>
    <w:p>
      <w:pPr>
        <w:pStyle w:val="94"/>
        <w:spacing w:before="120" w:after="120"/>
      </w:pPr>
      <w:r>
        <w:rPr>
          <w:rFonts w:hint="eastAsia"/>
        </w:rPr>
        <w:t>试验</w:t>
      </w:r>
      <w:r>
        <w:t>范围</w:t>
      </w:r>
    </w:p>
    <w:p>
      <w:pPr>
        <w:pStyle w:val="56"/>
        <w:ind w:firstLine="420"/>
      </w:pPr>
      <w:r>
        <w:rPr>
          <w:rFonts w:hint="eastAsia"/>
        </w:rPr>
        <w:t>如果阀门在反应堆停堆至安全停堆状态、保持安全停堆状态或缓解事故后果过程中有泄漏率要求，则应定期进行阀门泄漏率试验。</w:t>
      </w:r>
    </w:p>
    <w:p>
      <w:pPr>
        <w:pStyle w:val="94"/>
        <w:spacing w:before="120" w:after="120"/>
      </w:pPr>
      <w:r>
        <w:rPr>
          <w:rFonts w:hint="eastAsia"/>
        </w:rPr>
        <w:t>试验</w:t>
      </w:r>
      <w:r>
        <w:t>周期</w:t>
      </w:r>
    </w:p>
    <w:p>
      <w:pPr>
        <w:pStyle w:val="56"/>
        <w:ind w:firstLine="420"/>
      </w:pPr>
      <w:r>
        <w:rPr>
          <w:rFonts w:hint="eastAsia"/>
        </w:rPr>
        <w:t>对于安全壳隔离阀泄漏率试验，按照安全壳泄漏率试验相关要求执行。</w:t>
      </w:r>
    </w:p>
    <w:p>
      <w:pPr>
        <w:pStyle w:val="56"/>
        <w:ind w:firstLine="420"/>
      </w:pPr>
      <w:r>
        <w:rPr>
          <w:rFonts w:hint="eastAsia"/>
        </w:rPr>
        <w:t>对于除安全壳隔离功能的其他泄漏率要求，至少每2年执行一次试验。</w:t>
      </w:r>
    </w:p>
    <w:p>
      <w:pPr>
        <w:pStyle w:val="94"/>
        <w:spacing w:before="120" w:after="120"/>
      </w:pPr>
      <w:r>
        <w:rPr>
          <w:rFonts w:hint="eastAsia"/>
        </w:rPr>
        <w:t>试验</w:t>
      </w:r>
      <w:r>
        <w:t>窗口</w:t>
      </w:r>
    </w:p>
    <w:p>
      <w:pPr>
        <w:pStyle w:val="56"/>
        <w:ind w:firstLine="420"/>
      </w:pPr>
      <w:r>
        <w:rPr>
          <w:rFonts w:hint="eastAsia"/>
        </w:rPr>
        <w:t>对于安全壳隔离阀，按照安全壳泄漏率试验相关要求执行。</w:t>
      </w:r>
    </w:p>
    <w:p>
      <w:pPr>
        <w:pStyle w:val="56"/>
        <w:ind w:firstLine="420"/>
      </w:pPr>
      <w:r>
        <w:rPr>
          <w:rFonts w:hint="eastAsia"/>
        </w:rPr>
        <w:t>对于除安全壳隔离功能的其他泄漏率要求的试验，可以是在线也可以离线，试验窗口由核电厂规定。</w:t>
      </w:r>
    </w:p>
    <w:p>
      <w:pPr>
        <w:pStyle w:val="94"/>
        <w:spacing w:before="120" w:after="120"/>
      </w:pPr>
      <w:r>
        <w:rPr>
          <w:rFonts w:hint="eastAsia"/>
        </w:rPr>
        <w:t>试验人员</w:t>
      </w:r>
    </w:p>
    <w:p>
      <w:pPr>
        <w:pStyle w:val="231"/>
        <w:rPr>
          <w:rFonts w:hAnsi="宋体"/>
        </w:rPr>
      </w:pPr>
      <w:r>
        <w:rPr>
          <w:rFonts w:hint="eastAsia" w:hAnsi="宋体"/>
        </w:rPr>
        <w:t>泄漏率试验根据核电厂内部职责分工执行，试验人员应满足核电厂质保体系要求。</w:t>
      </w:r>
    </w:p>
    <w:p>
      <w:pPr>
        <w:pStyle w:val="94"/>
        <w:spacing w:before="120" w:after="120"/>
      </w:pPr>
      <w:r>
        <w:rPr>
          <w:rFonts w:hint="eastAsia"/>
        </w:rPr>
        <w:t>试验设备</w:t>
      </w:r>
    </w:p>
    <w:p>
      <w:pPr>
        <w:pStyle w:val="231"/>
        <w:rPr>
          <w:rFonts w:hAnsi="宋体"/>
        </w:rPr>
      </w:pPr>
      <w:r>
        <w:rPr>
          <w:rFonts w:hint="eastAsia" w:hAnsi="宋体"/>
        </w:rPr>
        <w:t>对于安全壳隔离阀泄漏率试验，一般采用专用的泄漏率试验工具，满足安全壳隔离阀泄漏率试验各项要求即可。</w:t>
      </w:r>
    </w:p>
    <w:p>
      <w:pPr>
        <w:pStyle w:val="231"/>
        <w:rPr>
          <w:rFonts w:hAnsi="宋体"/>
        </w:rPr>
      </w:pPr>
      <w:r>
        <w:rPr>
          <w:rFonts w:hint="eastAsia" w:hAnsi="宋体"/>
        </w:rPr>
        <w:t>对于除安全壳隔离功能的其他泄漏率要求的试验：</w:t>
      </w:r>
    </w:p>
    <w:p>
      <w:pPr>
        <w:pStyle w:val="132"/>
      </w:pPr>
      <w:r>
        <w:rPr>
          <w:rFonts w:hint="eastAsia"/>
        </w:rPr>
        <w:t>离线泄漏率试验一般使用打压试验台架执行；</w:t>
      </w:r>
    </w:p>
    <w:p>
      <w:pPr>
        <w:pStyle w:val="132"/>
      </w:pPr>
      <w:r>
        <w:rPr>
          <w:rFonts w:hint="eastAsia"/>
        </w:rPr>
        <w:t>在线泄漏率试验一般利用系统介质压力对阀门进行打压，但应选用合适的测量工具测量泄漏率，例如流量计、量杯、压力表等。</w:t>
      </w:r>
    </w:p>
    <w:p>
      <w:pPr>
        <w:pStyle w:val="231"/>
        <w:rPr>
          <w:rFonts w:hAnsi="宋体"/>
        </w:rPr>
      </w:pPr>
      <w:r>
        <w:rPr>
          <w:rFonts w:hint="eastAsia" w:hAnsi="宋体"/>
        </w:rPr>
        <w:t>试验中使用的各项工器具均应按照核电厂质保体系要求定期标定。</w:t>
      </w:r>
    </w:p>
    <w:p>
      <w:pPr>
        <w:pStyle w:val="94"/>
        <w:spacing w:before="120" w:after="120"/>
      </w:pPr>
      <w:r>
        <w:rPr>
          <w:rFonts w:hint="eastAsia"/>
        </w:rPr>
        <w:t>验收标准</w:t>
      </w:r>
    </w:p>
    <w:p>
      <w:pPr>
        <w:pStyle w:val="231"/>
        <w:ind w:left="420" w:firstLine="0" w:firstLineChars="0"/>
        <w:rPr>
          <w:rFonts w:hAnsi="宋体"/>
        </w:rPr>
      </w:pPr>
      <w:r>
        <w:rPr>
          <w:rFonts w:hint="eastAsia" w:hAnsi="宋体"/>
        </w:rPr>
        <w:t>对于安全壳隔离阀泄漏率试验，试验标准由安全壳泄漏率试验相关要求规定。</w:t>
      </w:r>
    </w:p>
    <w:p>
      <w:pPr>
        <w:pStyle w:val="231"/>
        <w:rPr>
          <w:rFonts w:hAnsi="宋体"/>
        </w:rPr>
      </w:pPr>
      <w:r>
        <w:rPr>
          <w:rFonts w:hint="eastAsia" w:hAnsi="宋体"/>
        </w:rPr>
        <w:t>对于除安全壳隔离功能的其他泄漏率试验，试验标准由核电厂确定，例如一回路压力边界泄漏率要求；如无特殊规定，则可按照如下要求执行：</w:t>
      </w:r>
    </w:p>
    <w:p>
      <w:pPr>
        <w:pStyle w:val="132"/>
      </w:pPr>
      <w:r>
        <w:rPr>
          <w:rFonts w:hint="eastAsia"/>
        </w:rPr>
        <w:t>对于打压介质为水的，泄漏率要求为12.4d·ml/s或315 ml/s的较小值；</w:t>
      </w:r>
    </w:p>
    <w:p>
      <w:pPr>
        <w:pStyle w:val="132"/>
      </w:pPr>
      <w:r>
        <w:rPr>
          <w:rFonts w:hint="eastAsia"/>
        </w:rPr>
        <w:t>对于打压介质为空气的，泄漏率要求为58d 标准状态ml/min。</w:t>
      </w:r>
    </w:p>
    <w:p>
      <w:pPr>
        <w:pStyle w:val="231"/>
        <w:ind w:firstLine="360"/>
        <w:rPr>
          <w:rFonts w:hAnsi="宋体"/>
        </w:rPr>
      </w:pPr>
      <w:r>
        <w:rPr>
          <w:rFonts w:hint="eastAsia" w:ascii="黑体" w:hAnsi="黑体" w:eastAsia="黑体"/>
          <w:sz w:val="18"/>
          <w:szCs w:val="18"/>
        </w:rPr>
        <w:t>注：</w:t>
      </w:r>
      <w:r>
        <w:rPr>
          <w:rFonts w:hint="eastAsia" w:hAnsi="宋体"/>
          <w:i/>
          <w:iCs/>
          <w:sz w:val="18"/>
          <w:szCs w:val="18"/>
        </w:rPr>
        <w:t>d</w:t>
      </w:r>
      <w:r>
        <w:rPr>
          <w:rFonts w:hint="eastAsia" w:hAnsi="宋体"/>
          <w:sz w:val="18"/>
          <w:szCs w:val="18"/>
        </w:rPr>
        <w:t>为阀门公称通径，cm。</w:t>
      </w:r>
    </w:p>
    <w:p>
      <w:pPr>
        <w:pStyle w:val="94"/>
        <w:spacing w:before="120" w:after="120"/>
      </w:pPr>
      <w:r>
        <w:rPr>
          <w:rFonts w:hint="eastAsia"/>
        </w:rPr>
        <w:t>评价流程</w:t>
      </w:r>
    </w:p>
    <w:p>
      <w:pPr>
        <w:pStyle w:val="231"/>
        <w:rPr>
          <w:rFonts w:hAnsi="宋体"/>
        </w:rPr>
      </w:pPr>
      <w:r>
        <w:rPr>
          <w:rFonts w:hint="eastAsia" w:hAnsi="宋体"/>
        </w:rPr>
        <w:t>如果阀门泄漏率不满足验收标准，应宣布阀门不可用，并进行维修或更换；阀门再次投用前应再次执行泄漏率试验。</w:t>
      </w:r>
    </w:p>
    <w:p>
      <w:pPr>
        <w:pStyle w:val="65"/>
        <w:spacing w:before="120" w:after="120"/>
      </w:pPr>
      <w:r>
        <w:rPr>
          <w:rFonts w:hint="eastAsia"/>
        </w:rPr>
        <w:t>失效安全试验</w:t>
      </w:r>
    </w:p>
    <w:p>
      <w:pPr>
        <w:pStyle w:val="94"/>
        <w:spacing w:before="120" w:after="120"/>
      </w:pPr>
      <w:r>
        <w:rPr>
          <w:rFonts w:hint="eastAsia"/>
        </w:rPr>
        <w:t>试验方法</w:t>
      </w:r>
    </w:p>
    <w:p>
      <w:pPr>
        <w:pStyle w:val="231"/>
        <w:rPr>
          <w:rFonts w:hAnsi="宋体"/>
        </w:rPr>
      </w:pPr>
      <w:r>
        <w:rPr>
          <w:rFonts w:hint="eastAsia" w:hAnsi="宋体"/>
        </w:rPr>
        <w:t>失效安全试验是将阀门动作至非安全位置，然后切断执行机构供电或排出执行机构压缩气体，观察阀门是否动作至安全位置。</w:t>
      </w:r>
    </w:p>
    <w:p>
      <w:pPr>
        <w:pStyle w:val="231"/>
        <w:ind w:firstLine="360"/>
        <w:rPr>
          <w:rFonts w:hAnsi="宋体"/>
        </w:rPr>
      </w:pPr>
      <w:r>
        <w:rPr>
          <w:rFonts w:hint="eastAsia" w:ascii="黑体" w:hAnsi="黑体" w:eastAsia="黑体"/>
          <w:sz w:val="18"/>
          <w:szCs w:val="18"/>
        </w:rPr>
        <w:t>示例：</w:t>
      </w:r>
      <w:r>
        <w:rPr>
          <w:rFonts w:hint="eastAsia" w:hAnsi="宋体"/>
          <w:sz w:val="18"/>
          <w:szCs w:val="18"/>
        </w:rPr>
        <w:t>常见的开关型气动阀，通常由电磁阀控制执行机构压缩空气的输入和排出，在执行全行程动作试验时，切断电磁阀供电时，电磁阀排出执行机构压缩空气，观察阀门动作情况，在完成全行程动作试验的同时，完成了失效安全试验。</w:t>
      </w:r>
    </w:p>
    <w:p>
      <w:pPr>
        <w:pStyle w:val="94"/>
        <w:spacing w:before="120" w:after="120"/>
      </w:pPr>
      <w:r>
        <w:rPr>
          <w:rFonts w:hint="eastAsia"/>
        </w:rPr>
        <w:t>试验范围</w:t>
      </w:r>
    </w:p>
    <w:p>
      <w:pPr>
        <w:pStyle w:val="231"/>
        <w:rPr>
          <w:rFonts w:hAnsi="宋体"/>
        </w:rPr>
      </w:pPr>
      <w:r>
        <w:rPr>
          <w:rFonts w:hint="eastAsia" w:hAnsi="宋体"/>
        </w:rPr>
        <w:t>针对具有失效安全功能，且失效后阀门动作行程为能动行程的气动阀，应定期执行失效安全试验。</w:t>
      </w:r>
    </w:p>
    <w:p>
      <w:pPr>
        <w:pStyle w:val="94"/>
        <w:spacing w:before="120" w:after="120"/>
      </w:pPr>
      <w:r>
        <w:rPr>
          <w:rFonts w:hint="eastAsia"/>
        </w:rPr>
        <w:t>试验周期</w:t>
      </w:r>
    </w:p>
    <w:p>
      <w:pPr>
        <w:pStyle w:val="231"/>
        <w:rPr>
          <w:rFonts w:hAnsi="宋体"/>
        </w:rPr>
      </w:pPr>
      <w:r>
        <w:rPr>
          <w:rFonts w:hint="eastAsia" w:hAnsi="宋体"/>
        </w:rPr>
        <w:t>失效安全试验一般与全行程动作试验一同执行，试验周期同4.</w:t>
      </w:r>
      <w:r>
        <w:rPr>
          <w:rFonts w:hAnsi="宋体"/>
        </w:rPr>
        <w:t>4</w:t>
      </w:r>
      <w:r>
        <w:rPr>
          <w:rFonts w:hint="eastAsia" w:hAnsi="宋体"/>
        </w:rPr>
        <w:t>.1.</w:t>
      </w:r>
      <w:r>
        <w:rPr>
          <w:rFonts w:hAnsi="宋体"/>
        </w:rPr>
        <w:t>3</w:t>
      </w:r>
      <w:r>
        <w:rPr>
          <w:rFonts w:hint="eastAsia" w:hAnsi="宋体"/>
        </w:rPr>
        <w:t>。</w:t>
      </w:r>
    </w:p>
    <w:p>
      <w:pPr>
        <w:pStyle w:val="94"/>
        <w:spacing w:before="120" w:after="120"/>
      </w:pPr>
      <w:r>
        <w:rPr>
          <w:rFonts w:hint="eastAsia"/>
        </w:rPr>
        <w:t>试验窗口</w:t>
      </w:r>
    </w:p>
    <w:p>
      <w:pPr>
        <w:pStyle w:val="231"/>
        <w:rPr>
          <w:rFonts w:hAnsi="宋体"/>
        </w:rPr>
      </w:pPr>
      <w:r>
        <w:rPr>
          <w:rFonts w:hint="eastAsia" w:hAnsi="宋体"/>
        </w:rPr>
        <w:t>失效安全试验一般与全行程动作试验一同执行，试验窗口同4.</w:t>
      </w:r>
      <w:r>
        <w:rPr>
          <w:rFonts w:hAnsi="宋体"/>
        </w:rPr>
        <w:t>4</w:t>
      </w:r>
      <w:r>
        <w:rPr>
          <w:rFonts w:hint="eastAsia" w:hAnsi="宋体"/>
        </w:rPr>
        <w:t>.1.</w:t>
      </w:r>
      <w:r>
        <w:rPr>
          <w:rFonts w:hAnsi="宋体"/>
        </w:rPr>
        <w:t>4</w:t>
      </w:r>
      <w:r>
        <w:rPr>
          <w:rFonts w:hint="eastAsia" w:hAnsi="宋体"/>
        </w:rPr>
        <w:t>。</w:t>
      </w:r>
    </w:p>
    <w:p>
      <w:pPr>
        <w:pStyle w:val="94"/>
        <w:spacing w:before="120" w:after="120"/>
      </w:pPr>
      <w:r>
        <w:rPr>
          <w:rFonts w:hint="eastAsia"/>
        </w:rPr>
        <w:t>试验人员</w:t>
      </w:r>
    </w:p>
    <w:p>
      <w:pPr>
        <w:pStyle w:val="231"/>
        <w:rPr>
          <w:rFonts w:hAnsi="宋体"/>
        </w:rPr>
      </w:pPr>
      <w:r>
        <w:rPr>
          <w:rFonts w:hint="eastAsia" w:hAnsi="宋体"/>
        </w:rPr>
        <w:t>失效安全试验根据核电厂内部职责分工执行，试验人员应满足核电厂质保体系要求。</w:t>
      </w:r>
    </w:p>
    <w:p>
      <w:pPr>
        <w:pStyle w:val="94"/>
        <w:spacing w:before="120" w:after="120"/>
      </w:pPr>
      <w:r>
        <w:rPr>
          <w:rFonts w:hint="eastAsia"/>
        </w:rPr>
        <w:t>试验设备</w:t>
      </w:r>
    </w:p>
    <w:p>
      <w:pPr>
        <w:pStyle w:val="231"/>
        <w:rPr>
          <w:rFonts w:hAnsi="宋体"/>
        </w:rPr>
      </w:pPr>
      <w:r>
        <w:rPr>
          <w:rFonts w:hint="eastAsia" w:hAnsi="宋体"/>
        </w:rPr>
        <w:t>无。</w:t>
      </w:r>
    </w:p>
    <w:p>
      <w:pPr>
        <w:pStyle w:val="94"/>
        <w:spacing w:before="120" w:after="120"/>
      </w:pPr>
      <w:r>
        <w:rPr>
          <w:rFonts w:hint="eastAsia"/>
        </w:rPr>
        <w:t>验收标准</w:t>
      </w:r>
    </w:p>
    <w:p>
      <w:pPr>
        <w:pStyle w:val="231"/>
        <w:rPr>
          <w:rFonts w:hAnsi="宋体"/>
        </w:rPr>
      </w:pPr>
      <w:r>
        <w:rPr>
          <w:rFonts w:hint="eastAsia" w:hAnsi="宋体"/>
        </w:rPr>
        <w:t>切断执行机构供电或排出执行机构压缩气体后，阀门由非安全位置动作至安全位置。</w:t>
      </w:r>
    </w:p>
    <w:p>
      <w:pPr>
        <w:pStyle w:val="94"/>
        <w:spacing w:before="120" w:after="120"/>
      </w:pPr>
      <w:r>
        <w:rPr>
          <w:rFonts w:hint="eastAsia"/>
        </w:rPr>
        <w:t>评价流程</w:t>
      </w:r>
    </w:p>
    <w:p>
      <w:pPr>
        <w:pStyle w:val="231"/>
        <w:rPr>
          <w:rFonts w:hAnsi="宋体"/>
        </w:rPr>
      </w:pPr>
      <w:r>
        <w:rPr>
          <w:rFonts w:hint="eastAsia" w:hAnsi="宋体"/>
        </w:rPr>
        <w:t>在试验过程中，如果阀门不能动作至安全位置，应宣布阀门不可用，并进行缺陷处理。</w:t>
      </w:r>
    </w:p>
    <w:p>
      <w:pPr>
        <w:pStyle w:val="65"/>
        <w:spacing w:before="120" w:after="120"/>
      </w:pPr>
      <w:r>
        <w:rPr>
          <w:rFonts w:hint="eastAsia"/>
        </w:rPr>
        <w:t>位置指示试验</w:t>
      </w:r>
    </w:p>
    <w:p>
      <w:pPr>
        <w:pStyle w:val="94"/>
        <w:spacing w:before="120" w:after="120"/>
      </w:pPr>
      <w:r>
        <w:rPr>
          <w:rFonts w:hint="eastAsia"/>
        </w:rPr>
        <w:t>试验方法</w:t>
      </w:r>
    </w:p>
    <w:p>
      <w:pPr>
        <w:pStyle w:val="231"/>
        <w:rPr>
          <w:rFonts w:hAnsi="宋体"/>
        </w:rPr>
      </w:pPr>
      <w:r>
        <w:rPr>
          <w:rFonts w:hint="eastAsia" w:hAnsi="宋体"/>
        </w:rPr>
        <w:t>位置指示试验要求阀门开关动作，并在阀门就地观察动作情况，验证远程位置指示的准确性。</w:t>
      </w:r>
    </w:p>
    <w:p>
      <w:pPr>
        <w:pStyle w:val="231"/>
        <w:rPr>
          <w:rFonts w:hAnsi="宋体"/>
        </w:rPr>
      </w:pPr>
      <w:r>
        <w:rPr>
          <w:rFonts w:hint="eastAsia" w:hAnsi="宋体"/>
        </w:rPr>
        <w:t>如阀门不可达，则应通过其他间接手段来验证阀门动作，例如流量、系统压力、液位等参数；如阀门可达，宜配合其他间接手段同时验证阀门动作。</w:t>
      </w:r>
    </w:p>
    <w:p>
      <w:pPr>
        <w:pStyle w:val="94"/>
        <w:spacing w:before="120" w:after="120"/>
      </w:pPr>
      <w:r>
        <w:rPr>
          <w:rFonts w:hint="eastAsia"/>
        </w:rPr>
        <w:t>试验范围</w:t>
      </w:r>
    </w:p>
    <w:p>
      <w:pPr>
        <w:pStyle w:val="231"/>
        <w:rPr>
          <w:rFonts w:hAnsi="宋体"/>
        </w:rPr>
      </w:pPr>
      <w:r>
        <w:rPr>
          <w:rFonts w:hint="eastAsia" w:hAnsi="宋体"/>
        </w:rPr>
        <w:t>1/2/3类阀门如果有远程位置指示，则应定期执行位置指示试验。</w:t>
      </w:r>
    </w:p>
    <w:p>
      <w:pPr>
        <w:pStyle w:val="94"/>
        <w:spacing w:before="120" w:after="120"/>
      </w:pPr>
      <w:r>
        <w:rPr>
          <w:rFonts w:hint="eastAsia"/>
        </w:rPr>
        <w:t>试验周期</w:t>
      </w:r>
    </w:p>
    <w:p>
      <w:pPr>
        <w:pStyle w:val="231"/>
        <w:rPr>
          <w:rFonts w:hAnsi="宋体"/>
        </w:rPr>
      </w:pPr>
      <w:r>
        <w:rPr>
          <w:rFonts w:hint="eastAsia" w:hAnsi="宋体"/>
        </w:rPr>
        <w:t>位置指示试验应至少每2年执行一次。</w:t>
      </w:r>
    </w:p>
    <w:p>
      <w:pPr>
        <w:pStyle w:val="94"/>
        <w:spacing w:before="120" w:after="120"/>
      </w:pPr>
      <w:r>
        <w:rPr>
          <w:rFonts w:hint="eastAsia"/>
        </w:rPr>
        <w:t>试验窗口</w:t>
      </w:r>
    </w:p>
    <w:p>
      <w:pPr>
        <w:pStyle w:val="231"/>
        <w:rPr>
          <w:rFonts w:hAnsi="宋体"/>
        </w:rPr>
      </w:pPr>
      <w:r>
        <w:rPr>
          <w:rFonts w:hint="eastAsia" w:hAnsi="宋体"/>
        </w:rPr>
        <w:t>位置指示试验要求阀门能开关动作、阀门可达，宜安排在机组大修期间。</w:t>
      </w:r>
    </w:p>
    <w:p>
      <w:pPr>
        <w:pStyle w:val="94"/>
        <w:spacing w:before="120" w:after="120"/>
      </w:pPr>
      <w:r>
        <w:rPr>
          <w:rFonts w:hint="eastAsia"/>
        </w:rPr>
        <w:t>试验人员</w:t>
      </w:r>
    </w:p>
    <w:p>
      <w:pPr>
        <w:pStyle w:val="231"/>
        <w:rPr>
          <w:rFonts w:hAnsi="宋体"/>
        </w:rPr>
      </w:pPr>
      <w:r>
        <w:rPr>
          <w:rFonts w:hint="eastAsia"/>
        </w:rPr>
        <w:t>全行程动作试验根据核电厂内部职责分工执行，试验人员应满足核电厂质保体系要求</w:t>
      </w:r>
      <w:r>
        <w:rPr>
          <w:rFonts w:hint="eastAsia" w:hAnsi="宋体"/>
        </w:rPr>
        <w:t>。</w:t>
      </w:r>
    </w:p>
    <w:p>
      <w:pPr>
        <w:pStyle w:val="94"/>
        <w:spacing w:before="120" w:after="120"/>
      </w:pPr>
      <w:r>
        <w:rPr>
          <w:rFonts w:hint="eastAsia"/>
        </w:rPr>
        <w:t>试验设备</w:t>
      </w:r>
    </w:p>
    <w:p>
      <w:pPr>
        <w:pStyle w:val="231"/>
        <w:rPr>
          <w:rFonts w:hAnsi="宋体"/>
        </w:rPr>
      </w:pPr>
      <w:r>
        <w:rPr>
          <w:rFonts w:hint="eastAsia" w:hAnsi="宋体"/>
        </w:rPr>
        <w:t>无。</w:t>
      </w:r>
    </w:p>
    <w:p>
      <w:pPr>
        <w:pStyle w:val="94"/>
        <w:spacing w:before="120" w:after="120"/>
      </w:pPr>
      <w:r>
        <w:rPr>
          <w:rFonts w:hint="eastAsia"/>
        </w:rPr>
        <w:t>验收标准</w:t>
      </w:r>
    </w:p>
    <w:p>
      <w:pPr>
        <w:pStyle w:val="231"/>
        <w:rPr>
          <w:rFonts w:hAnsi="宋体"/>
        </w:rPr>
      </w:pPr>
      <w:r>
        <w:rPr>
          <w:rFonts w:hint="eastAsia" w:hAnsi="宋体"/>
        </w:rPr>
        <w:t>远程指示的阀门位置与就地观察以及其他间接指示（如有）的阀门位置相同。</w:t>
      </w:r>
    </w:p>
    <w:p>
      <w:pPr>
        <w:pStyle w:val="94"/>
        <w:spacing w:before="120" w:after="120"/>
      </w:pPr>
      <w:r>
        <w:rPr>
          <w:rFonts w:hint="eastAsia"/>
        </w:rPr>
        <w:t>评价流程</w:t>
      </w:r>
    </w:p>
    <w:p>
      <w:pPr>
        <w:pStyle w:val="231"/>
        <w:rPr>
          <w:rFonts w:hAnsi="宋体"/>
        </w:rPr>
      </w:pPr>
      <w:r>
        <w:rPr>
          <w:rFonts w:hint="eastAsia" w:hAnsi="宋体"/>
        </w:rPr>
        <w:t>如果远程指示的阀门位置与就地观察或其他间接指示（如有）的阀门位置不同，则应宣布阀门不可用，并进行缺陷处理。</w:t>
      </w:r>
    </w:p>
    <w:p>
      <w:pPr>
        <w:pStyle w:val="65"/>
        <w:spacing w:before="120" w:after="120"/>
      </w:pPr>
      <w:r>
        <w:rPr>
          <w:rFonts w:hint="eastAsia"/>
        </w:rPr>
        <w:t>电动阀性能评估试验</w:t>
      </w:r>
    </w:p>
    <w:p>
      <w:pPr>
        <w:pStyle w:val="94"/>
        <w:spacing w:before="120" w:after="120"/>
      </w:pPr>
      <w:r>
        <w:rPr>
          <w:rFonts w:hint="eastAsia"/>
        </w:rPr>
        <w:t>试验方法</w:t>
      </w:r>
    </w:p>
    <w:p>
      <w:pPr>
        <w:pStyle w:val="231"/>
        <w:rPr>
          <w:rFonts w:hAnsi="宋体"/>
        </w:rPr>
      </w:pPr>
      <w:r>
        <w:rPr>
          <w:rFonts w:hint="eastAsia" w:hAnsi="宋体"/>
        </w:rPr>
        <w:t>电动阀性能评估试验一般使用专用的电动阀诊断工具在阀门动作过程中采集反映阀门性能的各项参数，并通过计算、分析，得到阀门执行机构出力和阀门功能性裕量，从而验证阀门具有执行能动行程的能力。</w:t>
      </w:r>
    </w:p>
    <w:p>
      <w:pPr>
        <w:pStyle w:val="231"/>
        <w:rPr>
          <w:rFonts w:hAnsi="宋体"/>
        </w:rPr>
      </w:pPr>
      <w:r>
        <w:rPr>
          <w:rFonts w:hint="eastAsia" w:hAnsi="宋体"/>
        </w:rPr>
        <w:t>1类和2类电动阀应执行一次设计基准试验，即在设计基准工况下的阀门性能评估试验，并得到阀门能动行程所需的推力或扭矩，从而获得阀门功能性裕量；如果没有条件执行设计基准试验，则可引用其他核电厂和行业内公布的电动阀试验数据支持技术评估，或者通过理论计算方法来验证，理论计算方法应经过严格的评估。</w:t>
      </w:r>
    </w:p>
    <w:p>
      <w:pPr>
        <w:pStyle w:val="94"/>
        <w:spacing w:before="120" w:after="120"/>
      </w:pPr>
      <w:r>
        <w:rPr>
          <w:rFonts w:hint="eastAsia"/>
        </w:rPr>
        <w:t>试验范围</w:t>
      </w:r>
    </w:p>
    <w:p>
      <w:pPr>
        <w:pStyle w:val="231"/>
        <w:rPr>
          <w:rFonts w:hAnsi="宋体"/>
        </w:rPr>
      </w:pPr>
      <w:r>
        <w:rPr>
          <w:rFonts w:hint="eastAsia" w:hAnsi="宋体"/>
        </w:rPr>
        <w:t>1类和2类电动阀应定期执行性能评估试验。</w:t>
      </w:r>
    </w:p>
    <w:p>
      <w:pPr>
        <w:pStyle w:val="94"/>
        <w:spacing w:before="120" w:after="120"/>
      </w:pPr>
      <w:r>
        <w:rPr>
          <w:rFonts w:hint="eastAsia"/>
        </w:rPr>
        <w:t>试验周期</w:t>
      </w:r>
    </w:p>
    <w:p>
      <w:pPr>
        <w:pStyle w:val="231"/>
        <w:rPr>
          <w:rFonts w:hAnsi="宋体"/>
        </w:rPr>
      </w:pPr>
      <w:r>
        <w:rPr>
          <w:rFonts w:hint="eastAsia" w:hAnsi="宋体"/>
        </w:rPr>
        <w:t>电动阀性能评估试验周期的设定是建立在试验历史数据基础上的，应保证在下次试验时，阀门功能性裕量没有劣化至不满足能动行程的要求；1类阀门试验周期初始设置为2次换料循环或3年（两者中更长的周期），2类阀门试验周期初始设置为3次换料循环或5年（两者中更长的周期）；后续积累足够试验历史数据，且能预测阀门功能性裕量劣化趋势后，可适当延长试验周期，但不能超过10年；对于某些严苛工况的、特殊设计/运行/维修要求的、或者低裕量的阀门，应考虑适当缩短试验周期。</w:t>
      </w:r>
    </w:p>
    <w:p>
      <w:pPr>
        <w:pStyle w:val="231"/>
        <w:rPr>
          <w:rFonts w:hAnsi="宋体"/>
        </w:rPr>
      </w:pPr>
      <w:r>
        <w:rPr>
          <w:rFonts w:hint="eastAsia" w:hAnsi="宋体"/>
        </w:rPr>
        <w:t>对于阀门结构和工况参数相同或相似的阀门，且设计基准试验和役前试验结果接近的，可归为一个阀门组，按照初始试验周期对组内任一阀门执行试验，并通过该阀门试验结果评估组内其他阀门状态；不能连续选择同一阀门执行定期试验，且组内任一阀门试验周期不能超过10年。</w:t>
      </w:r>
    </w:p>
    <w:p>
      <w:pPr>
        <w:pStyle w:val="94"/>
        <w:spacing w:before="120" w:after="120"/>
      </w:pPr>
      <w:r>
        <w:rPr>
          <w:rFonts w:hint="eastAsia"/>
        </w:rPr>
        <w:t>试验窗口</w:t>
      </w:r>
    </w:p>
    <w:p>
      <w:pPr>
        <w:pStyle w:val="231"/>
        <w:rPr>
          <w:rFonts w:hAnsi="宋体"/>
        </w:rPr>
      </w:pPr>
      <w:r>
        <w:rPr>
          <w:rFonts w:hint="eastAsia" w:hAnsi="宋体"/>
        </w:rPr>
        <w:t>电动阀性能评估试验要求阀门可以开关动作，宜安排在机组大修期间。</w:t>
      </w:r>
    </w:p>
    <w:p>
      <w:pPr>
        <w:pStyle w:val="231"/>
        <w:rPr>
          <w:rFonts w:hAnsi="宋体"/>
        </w:rPr>
      </w:pPr>
      <w:r>
        <w:rPr>
          <w:rFonts w:hint="eastAsia" w:hAnsi="宋体"/>
        </w:rPr>
        <w:t>如果阀门的维修活动与性能评估试验安排在同一时间窗口执行，且维修活动会影响阀门的裕量，则试验应安排在维修活动之前执行，且在维修活动之后，还应再次执行试验，以验证维修活动后阀门的裕量是满足要求的。</w:t>
      </w:r>
    </w:p>
    <w:p>
      <w:pPr>
        <w:pStyle w:val="94"/>
        <w:spacing w:before="120" w:after="120"/>
      </w:pPr>
      <w:r>
        <w:rPr>
          <w:rFonts w:hint="eastAsia"/>
        </w:rPr>
        <w:t>试验人员</w:t>
      </w:r>
    </w:p>
    <w:p>
      <w:pPr>
        <w:pStyle w:val="231"/>
        <w:rPr>
          <w:rFonts w:hAnsi="宋体"/>
        </w:rPr>
      </w:pPr>
      <w:r>
        <w:rPr>
          <w:rFonts w:hint="eastAsia" w:hAnsi="宋体"/>
        </w:rPr>
        <w:t>电动阀性能评估试验一般由维修人员执行，除满足核电厂维修人员一般要求外，还应经过电动阀诊断专项培训，或在有培训和现场实际工作经验的人员指导下执行阀门诊断工作。</w:t>
      </w:r>
    </w:p>
    <w:p>
      <w:pPr>
        <w:pStyle w:val="231"/>
        <w:rPr>
          <w:rFonts w:hAnsi="宋体"/>
        </w:rPr>
      </w:pPr>
      <w:r>
        <w:rPr>
          <w:rFonts w:hint="eastAsia" w:hAnsi="宋体"/>
        </w:rPr>
        <w:t>试验结果的评估应由专项技术人员负责，技术人员应熟悉阀门诊断工作，掌握阀门诊断分析方法，熟悉相关法规和规范要求。</w:t>
      </w:r>
    </w:p>
    <w:p>
      <w:pPr>
        <w:pStyle w:val="94"/>
        <w:spacing w:before="120" w:after="120"/>
      </w:pPr>
      <w:r>
        <w:rPr>
          <w:rFonts w:hint="eastAsia"/>
        </w:rPr>
        <w:t>试验设备</w:t>
      </w:r>
    </w:p>
    <w:p>
      <w:pPr>
        <w:pStyle w:val="231"/>
        <w:rPr>
          <w:rFonts w:hAnsi="宋体"/>
        </w:rPr>
      </w:pPr>
      <w:r>
        <w:rPr>
          <w:rFonts w:hint="eastAsia" w:hAnsi="宋体"/>
        </w:rPr>
        <w:t>电动阀性能评估试验一般使用成熟的阀门诊断工具，具有数据采集、分析等功能，设备精度、取样频率等能满足阀门诊断要求，且应按照核电厂质保体系要求定期标定。</w:t>
      </w:r>
    </w:p>
    <w:p>
      <w:pPr>
        <w:pStyle w:val="94"/>
        <w:spacing w:before="120" w:after="120"/>
      </w:pPr>
      <w:r>
        <w:rPr>
          <w:rFonts w:hint="eastAsia"/>
        </w:rPr>
        <w:t>验收标准</w:t>
      </w:r>
    </w:p>
    <w:p>
      <w:pPr>
        <w:pStyle w:val="231"/>
        <w:rPr>
          <w:rFonts w:hAnsi="宋体"/>
        </w:rPr>
      </w:pPr>
      <w:r>
        <w:rPr>
          <w:rFonts w:hint="eastAsia" w:hAnsi="宋体"/>
        </w:rPr>
        <w:t>核电厂应建立电动阀性能评估试验的验收标准，可使用执行机构推力、扭矩或其他相关参数建立功能性裕量的标准，在此过程中应考虑测量和诊断工具的不确定度、阀门和执行机构的重复性（例如力矩开关的重复性）、分析计算方法的不确定度、分组抽样的影响等因素。</w:t>
      </w:r>
    </w:p>
    <w:p>
      <w:pPr>
        <w:pStyle w:val="231"/>
        <w:rPr>
          <w:rFonts w:hAnsi="宋体"/>
        </w:rPr>
      </w:pPr>
      <w:r>
        <w:rPr>
          <w:rFonts w:hint="eastAsia" w:hAnsi="宋体"/>
        </w:rPr>
        <w:t>核电厂应对1类和2类电动阀进行设计基准审查，以获得功能性裕量；设计基准审查包括系统级审查和设备级审查，其中：</w:t>
      </w:r>
    </w:p>
    <w:p>
      <w:pPr>
        <w:pStyle w:val="132"/>
      </w:pPr>
      <w:r>
        <w:rPr>
          <w:rFonts w:hint="eastAsia"/>
        </w:rPr>
        <w:t>系统级审查应通过审查设计文件，包括技术规格书、系统说明书、阀门采购规范书等来明确阀门在设计基准工况时的系统参数，例如阀门最大前后压差；如果阀门已投入运行，则应优先审查实际运行工况，通过计算获取阀门在设计基准工况时的系统参数；</w:t>
      </w:r>
    </w:p>
    <w:p>
      <w:pPr>
        <w:pStyle w:val="132"/>
      </w:pPr>
      <w:r>
        <w:rPr>
          <w:rFonts w:hint="eastAsia"/>
        </w:rPr>
        <w:t>设备级审查应计算阀门的功能性裕量，包括阀门能动行程所需的力和执行机构出力：</w:t>
      </w:r>
    </w:p>
    <w:p>
      <w:pPr>
        <w:pStyle w:val="231"/>
        <w:numPr>
          <w:ilvl w:val="0"/>
          <w:numId w:val="33"/>
        </w:numPr>
        <w:ind w:left="1276" w:hanging="425" w:firstLineChars="0"/>
        <w:rPr>
          <w:rFonts w:hAnsi="宋体"/>
        </w:rPr>
      </w:pPr>
      <w:r>
        <w:rPr>
          <w:rFonts w:hint="eastAsia" w:hAnsi="宋体"/>
        </w:rPr>
        <w:t>阀门能动行程所需的力（包括直行程阀门的阀杆系数，即阀杆推力或拉力与阀杆扭矩的比值）可从设计基准试验中测量得到，或者通过非设计基准工况试验结果推算得到设计基准工况结果，也可以使用经严格评估认可的理论计算方法；</w:t>
      </w:r>
    </w:p>
    <w:p>
      <w:pPr>
        <w:pStyle w:val="231"/>
        <w:numPr>
          <w:ilvl w:val="0"/>
          <w:numId w:val="33"/>
        </w:numPr>
        <w:ind w:left="1276" w:hanging="425" w:firstLineChars="0"/>
        <w:rPr>
          <w:rFonts w:hAnsi="宋体"/>
        </w:rPr>
      </w:pPr>
      <w:r>
        <w:rPr>
          <w:rFonts w:hint="eastAsia" w:hAnsi="宋体"/>
        </w:rPr>
        <w:t>对于执行机构出力的确定，如果是基于电机能力的执行机构出力计算，要考虑在设计基准工况下电机的能力，包括电机的启动力矩、最小电压工况、环境温度的影响、执行机构传动的效率、其他适用的因素；如果是基于力矩开关设定的执行机构出力计算，要考虑力矩开关碟簧组件的标定情况、力矩开关设定值、力矩开关的重复性等因素。</w:t>
      </w:r>
    </w:p>
    <w:p>
      <w:pPr>
        <w:pStyle w:val="231"/>
        <w:rPr>
          <w:rFonts w:hAnsi="宋体"/>
        </w:rPr>
      </w:pPr>
      <w:r>
        <w:rPr>
          <w:rFonts w:hint="eastAsia" w:hAnsi="宋体"/>
        </w:rPr>
        <w:t>计算功能性裕量时，如果阀门行程由限位开关控制，则执行机构出力由设计基准工况下电机的能力决定；如果阀门行程由力矩开关控制，则执行机构出力由设计基准工况下电机能力和力矩开关设定两者中较小值决定。</w:t>
      </w:r>
    </w:p>
    <w:p>
      <w:pPr>
        <w:pStyle w:val="231"/>
        <w:rPr>
          <w:rFonts w:hAnsi="宋体"/>
        </w:rPr>
      </w:pPr>
      <w:r>
        <w:rPr>
          <w:rFonts w:hint="eastAsia" w:hAnsi="宋体"/>
        </w:rPr>
        <w:t>如果阀门或系统进行了变更，则应评估变更对阀门设计基准审查结果的影响，必要时应重新进行设计基准审查，并升版相应的验收标准。</w:t>
      </w:r>
    </w:p>
    <w:p>
      <w:pPr>
        <w:pStyle w:val="94"/>
        <w:spacing w:before="120" w:after="120"/>
      </w:pPr>
      <w:r>
        <w:rPr>
          <w:rFonts w:hint="eastAsia"/>
        </w:rPr>
        <w:t>评价流程</w:t>
      </w:r>
    </w:p>
    <w:p>
      <w:pPr>
        <w:pStyle w:val="231"/>
        <w:rPr>
          <w:rFonts w:hAnsi="宋体"/>
        </w:rPr>
      </w:pPr>
      <w:r>
        <w:rPr>
          <w:rFonts w:hint="eastAsia" w:hAnsi="宋体"/>
        </w:rPr>
        <w:t>在设计基准审查或设计基准试验阶段，如果阀门不能满足功能性裕量要求，则应进行原因分析，必要时进行变更改造，提升阀门功能性裕量。</w:t>
      </w:r>
    </w:p>
    <w:p>
      <w:pPr>
        <w:pStyle w:val="231"/>
        <w:rPr>
          <w:rFonts w:hAnsi="宋体"/>
        </w:rPr>
      </w:pPr>
      <w:r>
        <w:rPr>
          <w:rFonts w:hint="eastAsia" w:hAnsi="宋体"/>
        </w:rPr>
        <w:t>在执行定期性能评估试验时，如果阀门不能满足功能性裕量要求，则应宣布阀门不可用，并进行原因分析和缺陷处理；另外，还应对试验结果进行定性的判断，评估阀门及执行机构有无异常，必要时进行原因分析和缺陷处理。</w:t>
      </w:r>
    </w:p>
    <w:p>
      <w:pPr>
        <w:pStyle w:val="231"/>
        <w:rPr>
          <w:rFonts w:hAnsi="宋体"/>
        </w:rPr>
      </w:pPr>
      <w:r>
        <w:rPr>
          <w:rFonts w:hint="eastAsia" w:hAnsi="宋体"/>
        </w:rPr>
        <w:t>阀门经过修复、备件更换、变更等维修活动后，应对维修活动进行评估，判断其是否影响阀门性能，必要时执行阀门性能评估试验，阀门性能满足设计要求之后才能重新投入使用。</w:t>
      </w:r>
    </w:p>
    <w:p>
      <w:pPr>
        <w:pStyle w:val="231"/>
        <w:rPr>
          <w:rFonts w:hAnsi="宋体"/>
        </w:rPr>
      </w:pPr>
      <w:r>
        <w:rPr>
          <w:rFonts w:hint="eastAsia" w:hAnsi="宋体"/>
        </w:rPr>
        <w:t>对试验结果进行评估时，还应评估阀门功能性裕量的变化情况，即自上一次试验以来裕量降级的程度，积累足够数据后对阀门裕量进行趋势性分析，并可根据趋势分析调整试验周期。</w:t>
      </w:r>
    </w:p>
    <w:p>
      <w:pPr>
        <w:pStyle w:val="65"/>
        <w:spacing w:before="120" w:after="120"/>
      </w:pPr>
      <w:r>
        <w:rPr>
          <w:rFonts w:hint="eastAsia"/>
        </w:rPr>
        <w:t>气动阀性能评估试验</w:t>
      </w:r>
    </w:p>
    <w:p>
      <w:pPr>
        <w:pStyle w:val="94"/>
        <w:spacing w:before="120" w:after="120"/>
      </w:pPr>
      <w:r>
        <w:rPr>
          <w:rFonts w:hint="eastAsia"/>
        </w:rPr>
        <w:t>试验方法</w:t>
      </w:r>
    </w:p>
    <w:p>
      <w:pPr>
        <w:pStyle w:val="231"/>
        <w:rPr>
          <w:rFonts w:hAnsi="宋体"/>
        </w:rPr>
      </w:pPr>
      <w:r>
        <w:rPr>
          <w:rFonts w:hint="eastAsia" w:hAnsi="宋体"/>
        </w:rPr>
        <w:t>气动阀性能评估试验一般使用专用的气动阀诊断工具采集阀门动作过程中反映阀门性能的各项参数，并通过计算、分析，得到阀门执行机构出力和阀门动作裕量。</w:t>
      </w:r>
    </w:p>
    <w:p>
      <w:pPr>
        <w:pStyle w:val="231"/>
        <w:rPr>
          <w:rFonts w:hAnsi="宋体"/>
        </w:rPr>
      </w:pPr>
      <w:r>
        <w:rPr>
          <w:rFonts w:hint="eastAsia" w:hAnsi="宋体"/>
        </w:rPr>
        <w:t>气动阀性能评估试验一般在没有介质和压力的工况条件执行。</w:t>
      </w:r>
    </w:p>
    <w:p>
      <w:pPr>
        <w:pStyle w:val="94"/>
        <w:spacing w:before="120" w:after="120"/>
      </w:pPr>
      <w:r>
        <w:rPr>
          <w:rFonts w:hint="eastAsia"/>
        </w:rPr>
        <w:t>试验范围</w:t>
      </w:r>
    </w:p>
    <w:p>
      <w:pPr>
        <w:pStyle w:val="231"/>
        <w:rPr>
          <w:rFonts w:hAnsi="宋体"/>
        </w:rPr>
      </w:pPr>
      <w:r>
        <w:rPr>
          <w:rFonts w:hint="eastAsia" w:hAnsi="宋体"/>
        </w:rPr>
        <w:t>1类气动阀应在机组启动前或启动过程中完成首次性能评估试验，以验证阀门具有足够的功能性裕量；后续在役阶段应定期执行性能评估试验，以判断阀门的裕量变化。</w:t>
      </w:r>
    </w:p>
    <w:p>
      <w:pPr>
        <w:pStyle w:val="231"/>
        <w:rPr>
          <w:rFonts w:hAnsi="宋体"/>
        </w:rPr>
      </w:pPr>
      <w:r>
        <w:rPr>
          <w:rFonts w:hint="eastAsia" w:hAnsi="宋体"/>
        </w:rPr>
        <w:t>2类气动阀应在机组启动前或启动过程中完成首次性能评估试验，以验证阀门具有足够的功能性裕量；后续在役阶段可以不定期执行试验，但是如果阀门维修活动影响了阀门动作裕量，则在维修活动之后应执行性能评估试验，例如备件更换、修复、变更等。</w:t>
      </w:r>
    </w:p>
    <w:p>
      <w:pPr>
        <w:pStyle w:val="94"/>
        <w:spacing w:before="120" w:after="120"/>
      </w:pPr>
      <w:r>
        <w:rPr>
          <w:rFonts w:hint="eastAsia"/>
        </w:rPr>
        <w:t>试验周期</w:t>
      </w:r>
    </w:p>
    <w:p>
      <w:pPr>
        <w:pStyle w:val="231"/>
        <w:rPr>
          <w:rFonts w:hAnsi="宋体"/>
        </w:rPr>
      </w:pPr>
      <w:r>
        <w:rPr>
          <w:rFonts w:hint="eastAsia" w:hAnsi="宋体"/>
        </w:rPr>
        <w:t>气动阀性能评估试验周期的设定是建立在试验历史数据基础上的，应保证在下次试验时，阀门功能性裕量没有劣化至不满足能动行程的要求；试验周期初始设置为3次换料循环或6年（两者中更长的周期）；后续积累足够试验历史数据，且能预测阀门功能性裕量劣化趋势后，可适当延长试验周期，但不能超过10年；对于某些严苛工况的、特殊设计/运行/维修要求的、或者低裕量的阀门，应考虑适当缩短试验周期。</w:t>
      </w:r>
    </w:p>
    <w:p>
      <w:pPr>
        <w:pStyle w:val="231"/>
        <w:rPr>
          <w:rFonts w:hAnsi="宋体"/>
        </w:rPr>
      </w:pPr>
      <w:r>
        <w:rPr>
          <w:rFonts w:hint="eastAsia" w:hAnsi="宋体"/>
        </w:rPr>
        <w:t>对于阀门结构和工况参数相同或相似的阀门，可归为一个阀门组，按照初始试验周期对组内任一阀门执行试验，并通过该阀门试验结果评估组内其他阀门状态；不能连续选择同一阀门执行定期试验，且组内任一阀门试验周期不能超过10年。</w:t>
      </w:r>
    </w:p>
    <w:p>
      <w:pPr>
        <w:pStyle w:val="94"/>
        <w:spacing w:before="120" w:after="120"/>
      </w:pPr>
      <w:r>
        <w:rPr>
          <w:rFonts w:hint="eastAsia"/>
        </w:rPr>
        <w:t>试验窗口</w:t>
      </w:r>
    </w:p>
    <w:p>
      <w:pPr>
        <w:pStyle w:val="231"/>
        <w:rPr>
          <w:rFonts w:hAnsi="宋体"/>
        </w:rPr>
      </w:pPr>
      <w:r>
        <w:rPr>
          <w:rFonts w:hint="eastAsia" w:hAnsi="宋体"/>
        </w:rPr>
        <w:t>气动阀性能评估试验要求阀门可以开关动作，宜安排在机组大修期间。</w:t>
      </w:r>
    </w:p>
    <w:p>
      <w:pPr>
        <w:pStyle w:val="231"/>
        <w:rPr>
          <w:rFonts w:hAnsi="宋体"/>
        </w:rPr>
      </w:pPr>
      <w:r>
        <w:rPr>
          <w:rFonts w:hint="eastAsia" w:hAnsi="宋体"/>
        </w:rPr>
        <w:t>如果阀门的维修活动与性能评估试验安排在同一时间窗口执行，且维修活动会影响阀门的裕量，则试验应安排在维修活动之前执行，且在维修活动之后，还应再次执行试验，以验证维修活动后阀门的裕量是满足要求的。</w:t>
      </w:r>
    </w:p>
    <w:p>
      <w:pPr>
        <w:pStyle w:val="94"/>
        <w:spacing w:before="120" w:after="120"/>
      </w:pPr>
      <w:r>
        <w:rPr>
          <w:rFonts w:hint="eastAsia"/>
        </w:rPr>
        <w:t>试验人员</w:t>
      </w:r>
    </w:p>
    <w:p>
      <w:pPr>
        <w:pStyle w:val="231"/>
        <w:rPr>
          <w:rFonts w:hAnsi="宋体"/>
        </w:rPr>
      </w:pPr>
      <w:r>
        <w:rPr>
          <w:rFonts w:hint="eastAsia" w:hAnsi="宋体"/>
        </w:rPr>
        <w:t>气动阀性能评估试验一般由维修人员执行，除满足核电厂维修人员一般要求外，还应经过气动阀诊断专项培训，或在有培训和现场实际工作经验的人员指导下执行阀门诊断工作。</w:t>
      </w:r>
    </w:p>
    <w:p>
      <w:pPr>
        <w:pStyle w:val="231"/>
        <w:rPr>
          <w:rFonts w:hAnsi="宋体"/>
        </w:rPr>
      </w:pPr>
      <w:r>
        <w:rPr>
          <w:rFonts w:hint="eastAsia" w:hAnsi="宋体"/>
        </w:rPr>
        <w:t>诊断数据的评估应由专项技术人员负责，技术人员应熟悉阀门诊断工作，掌握阀门诊断分析方法、熟悉相关法规和规范要求。</w:t>
      </w:r>
    </w:p>
    <w:p>
      <w:pPr>
        <w:pStyle w:val="94"/>
        <w:spacing w:before="120" w:after="120"/>
      </w:pPr>
      <w:r>
        <w:rPr>
          <w:rFonts w:hint="eastAsia"/>
        </w:rPr>
        <w:t>试验设备</w:t>
      </w:r>
    </w:p>
    <w:p>
      <w:pPr>
        <w:pStyle w:val="231"/>
        <w:rPr>
          <w:rFonts w:hAnsi="宋体"/>
        </w:rPr>
      </w:pPr>
      <w:r>
        <w:rPr>
          <w:rFonts w:hint="eastAsia" w:hAnsi="宋体"/>
        </w:rPr>
        <w:t>气动阀性能评估试验一般使用成熟的阀门诊断工具，具有数据采集、分析等功能，设备精度、取样频率等能满足阀门诊断要求，且按照核电厂质保体系要求定期标定。</w:t>
      </w:r>
    </w:p>
    <w:p>
      <w:pPr>
        <w:pStyle w:val="94"/>
        <w:spacing w:before="120" w:after="120"/>
      </w:pPr>
      <w:r>
        <w:rPr>
          <w:rFonts w:hint="eastAsia"/>
        </w:rPr>
        <w:t>验收标准</w:t>
      </w:r>
    </w:p>
    <w:p>
      <w:pPr>
        <w:pStyle w:val="231"/>
        <w:rPr>
          <w:rFonts w:hAnsi="宋体"/>
        </w:rPr>
      </w:pPr>
      <w:r>
        <w:rPr>
          <w:rFonts w:hint="eastAsia" w:hAnsi="宋体"/>
        </w:rPr>
        <w:t>核电厂应建立气动阀性能评估试验的验收标准，包括阀门能动行程的功能性裕量和阀门设定参数标准。</w:t>
      </w:r>
    </w:p>
    <w:p>
      <w:pPr>
        <w:pStyle w:val="231"/>
        <w:rPr>
          <w:rFonts w:hAnsi="宋体"/>
        </w:rPr>
      </w:pPr>
      <w:r>
        <w:rPr>
          <w:rFonts w:hint="eastAsia" w:hAnsi="宋体"/>
        </w:rPr>
        <w:t>核电厂应对1类和2类气动阀进行设计基准审查，以获得阀门功能性裕量；设计基准审查包括系统级审查和设备级审查，其中：</w:t>
      </w:r>
    </w:p>
    <w:p>
      <w:pPr>
        <w:pStyle w:val="132"/>
      </w:pPr>
      <w:r>
        <w:rPr>
          <w:rFonts w:hint="eastAsia"/>
        </w:rPr>
        <w:t>系统级审查应通过审查设计文件包括技术规格书、系统说明书、阀门采购规范书等来明确阀门在设计基准工况时的系统参数，例如阀门最大前后压差；如果阀门已投入运行，则应优先审查实际运行工况，通过计算获取阀门在设计基准工况时的系统参数；</w:t>
      </w:r>
    </w:p>
    <w:p>
      <w:pPr>
        <w:pStyle w:val="132"/>
      </w:pPr>
      <w:r>
        <w:rPr>
          <w:rFonts w:hint="eastAsia"/>
        </w:rPr>
        <w:t>设备级审查应计算阀门能动行程所需的力，以及执行机构出力，此过程中应考虑阀门参数的不确定度，以及阀门的运行限值和最薄弱部件，例如执行机构弹簧弹性系数和隔膜有效面积的不确定度，隔膜式执行机构对压缩空气的最大压力有限值要求以防止橡胶隔膜损坏，连轴块螺纹可能成为限制执行机构出力的薄弱环节等。</w:t>
      </w:r>
    </w:p>
    <w:p>
      <w:pPr>
        <w:pStyle w:val="231"/>
        <w:rPr>
          <w:rFonts w:hAnsi="宋体"/>
        </w:rPr>
      </w:pPr>
      <w:r>
        <w:rPr>
          <w:rFonts w:hint="eastAsia" w:hAnsi="宋体"/>
        </w:rPr>
        <w:t>阀门能动行程的功能性裕量由设计基准审查中执行机构出力和阀门能动行程所需力计算而来，用于判断试验结果中执行机构出力是否满足要求。</w:t>
      </w:r>
    </w:p>
    <w:p>
      <w:pPr>
        <w:pStyle w:val="231"/>
        <w:rPr>
          <w:rFonts w:hAnsi="宋体"/>
        </w:rPr>
      </w:pPr>
      <w:r>
        <w:rPr>
          <w:rFonts w:hint="eastAsia" w:hAnsi="宋体"/>
        </w:rPr>
        <w:t>在完成阀门试验后，应对阀门实际设定参数进行检查，判断各项参数是否满足阀门设定参数标准的要求，这些标准一般包括：</w:t>
      </w:r>
    </w:p>
    <w:p>
      <w:pPr>
        <w:pStyle w:val="132"/>
      </w:pPr>
      <w:r>
        <w:rPr>
          <w:rFonts w:hint="eastAsia"/>
        </w:rPr>
        <w:t>执行机构供气压力；</w:t>
      </w:r>
    </w:p>
    <w:p>
      <w:pPr>
        <w:pStyle w:val="132"/>
      </w:pPr>
      <w:r>
        <w:rPr>
          <w:rFonts w:hint="eastAsia"/>
        </w:rPr>
        <w:t>弹簧设定范围；</w:t>
      </w:r>
    </w:p>
    <w:p>
      <w:pPr>
        <w:pStyle w:val="132"/>
      </w:pPr>
      <w:r>
        <w:rPr>
          <w:rFonts w:hint="eastAsia"/>
        </w:rPr>
        <w:t>行程长度；</w:t>
      </w:r>
    </w:p>
    <w:p>
      <w:pPr>
        <w:pStyle w:val="132"/>
      </w:pPr>
      <w:r>
        <w:rPr>
          <w:rFonts w:hint="eastAsia"/>
        </w:rPr>
        <w:t>盘根摩擦力。</w:t>
      </w:r>
    </w:p>
    <w:p>
      <w:pPr>
        <w:pStyle w:val="231"/>
        <w:rPr>
          <w:rFonts w:hAnsi="宋体"/>
        </w:rPr>
      </w:pPr>
      <w:r>
        <w:rPr>
          <w:rFonts w:hint="eastAsia" w:hAnsi="宋体"/>
        </w:rPr>
        <w:t>当阀门或系统进行了变更时，应评估变更对阀门设计基准审查结果的影响，必要时应重新进行设计基准审查，并升版相应的验收标准。</w:t>
      </w:r>
    </w:p>
    <w:p>
      <w:pPr>
        <w:pStyle w:val="94"/>
        <w:spacing w:before="120" w:after="120"/>
      </w:pPr>
      <w:r>
        <w:rPr>
          <w:rFonts w:hint="eastAsia"/>
        </w:rPr>
        <w:t>评价流程</w:t>
      </w:r>
    </w:p>
    <w:p>
      <w:pPr>
        <w:pStyle w:val="231"/>
        <w:rPr>
          <w:rFonts w:hAnsi="宋体"/>
        </w:rPr>
      </w:pPr>
      <w:r>
        <w:rPr>
          <w:rFonts w:hint="eastAsia" w:hAnsi="宋体"/>
        </w:rPr>
        <w:t>在气动阀设计基准审查阶段，如果阀门不能满足功能性裕量要求，则应进行原因分析，必要时进行变更改造，提升阀门功能性裕量。</w:t>
      </w:r>
    </w:p>
    <w:p>
      <w:pPr>
        <w:pStyle w:val="231"/>
        <w:rPr>
          <w:rFonts w:hAnsi="宋体"/>
        </w:rPr>
      </w:pPr>
      <w:r>
        <w:rPr>
          <w:rFonts w:hint="eastAsia" w:hAnsi="宋体"/>
        </w:rPr>
        <w:t>执行定期性能评估试验时，如果阀门不能满足功能性裕量要求，应宣布阀门不可用，并进行原因分析和缺陷处理；另外，还应对试验结果进行定性的判断，评估阀门及执行机构有无异常，必要时进行原因分析和缺陷处理；对于阀门设定值超出标准的，进行原因分析，并调整设定值以满足标准要求。</w:t>
      </w:r>
    </w:p>
    <w:p>
      <w:pPr>
        <w:pStyle w:val="231"/>
        <w:rPr>
          <w:rFonts w:hAnsi="宋体"/>
        </w:rPr>
      </w:pPr>
      <w:r>
        <w:rPr>
          <w:rFonts w:hint="eastAsia" w:hAnsi="宋体"/>
        </w:rPr>
        <w:t>阀门经过修复、备件更换、变更等维修活动后，应对维修活动进行评估，判断其是否影响阀门性能，必要时执行阀门性能评估试验，阀门性能满足设计要求之后才能重新投入使用。</w:t>
      </w:r>
    </w:p>
    <w:p>
      <w:pPr>
        <w:pStyle w:val="231"/>
        <w:rPr>
          <w:rFonts w:hAnsi="宋体"/>
        </w:rPr>
      </w:pPr>
      <w:r>
        <w:rPr>
          <w:rFonts w:hint="eastAsia" w:hAnsi="宋体"/>
        </w:rPr>
        <w:t>对试验结果进行评估时，还应评估阀门功能性裕量的变化情况，即自上一次试验以来裕量降级的程度，积累足够数据后对阀门裕量进行趋势性分析，并可根据趋势分析调整试验周期。</w:t>
      </w:r>
    </w:p>
    <w:p>
      <w:pPr>
        <w:pStyle w:val="104"/>
        <w:spacing w:before="240" w:after="240"/>
      </w:pPr>
      <w:bookmarkStart w:id="52" w:name="_Toc65137801"/>
      <w:r>
        <w:rPr>
          <w:rFonts w:hint="eastAsia"/>
        </w:rPr>
        <w:t>役前试验</w:t>
      </w:r>
      <w:bookmarkEnd w:id="52"/>
    </w:p>
    <w:p>
      <w:pPr>
        <w:pStyle w:val="231"/>
        <w:rPr>
          <w:rFonts w:hAnsi="宋体"/>
        </w:rPr>
      </w:pPr>
      <w:r>
        <w:rPr>
          <w:rFonts w:hint="eastAsia" w:hAnsi="宋体"/>
        </w:rPr>
        <w:t>阀门的在役试验项目都应在役前阶段执行一次，试验条件应尽量与后续在役试验的试验条件相同，验收标准与在役试验的验收标准一致，并建立阀门试验结果的参考值，用于后续在役试验结果的评价和趋势分析。</w:t>
      </w:r>
    </w:p>
    <w:p>
      <w:pPr>
        <w:pStyle w:val="231"/>
        <w:rPr>
          <w:rFonts w:hAnsi="宋体"/>
        </w:rPr>
      </w:pPr>
      <w:r>
        <w:rPr>
          <w:rFonts w:hint="eastAsia" w:hAnsi="宋体"/>
        </w:rPr>
        <w:t>如果在阀门役前试验之后执行了影响性能的维修活动，则应再次执行一次试验，以验证受维修活动影响的性能参数是满足要求的，并验证原参考值是否仍然适用，或者建立新参考值。</w:t>
      </w:r>
    </w:p>
    <w:p>
      <w:pPr>
        <w:pStyle w:val="104"/>
        <w:spacing w:before="240" w:after="240"/>
      </w:pPr>
      <w:bookmarkStart w:id="53" w:name="_Toc65137802"/>
      <w:r>
        <w:rPr>
          <w:rFonts w:hint="eastAsia"/>
        </w:rPr>
        <w:t>记录</w:t>
      </w:r>
      <w:bookmarkEnd w:id="53"/>
    </w:p>
    <w:p>
      <w:pPr>
        <w:pStyle w:val="231"/>
        <w:rPr>
          <w:rFonts w:hAnsi="宋体"/>
        </w:rPr>
      </w:pPr>
      <w:r>
        <w:rPr>
          <w:rFonts w:hint="eastAsia" w:hAnsi="宋体"/>
        </w:rPr>
        <w:t>在役试验应根据生效的试验程序执行，试验程序应满足核电厂质保体系要求，试验记录至少包括以下内容：</w:t>
      </w:r>
    </w:p>
    <w:p>
      <w:pPr>
        <w:pStyle w:val="132"/>
      </w:pPr>
      <w:r>
        <w:rPr>
          <w:rFonts w:hint="eastAsia"/>
        </w:rPr>
        <w:t>设备编码和名称；</w:t>
      </w:r>
    </w:p>
    <w:p>
      <w:pPr>
        <w:pStyle w:val="132"/>
      </w:pPr>
      <w:r>
        <w:rPr>
          <w:rFonts w:hint="eastAsia"/>
        </w:rPr>
        <w:t>试验日期；</w:t>
      </w:r>
    </w:p>
    <w:p>
      <w:pPr>
        <w:pStyle w:val="132"/>
      </w:pPr>
      <w:r>
        <w:rPr>
          <w:rFonts w:hint="eastAsia"/>
        </w:rPr>
        <w:t>试验项目；</w:t>
      </w:r>
    </w:p>
    <w:p>
      <w:pPr>
        <w:pStyle w:val="132"/>
      </w:pPr>
      <w:r>
        <w:rPr>
          <w:rFonts w:hint="eastAsia"/>
        </w:rPr>
        <w:t>试验设备信息、标定校验信息；</w:t>
      </w:r>
    </w:p>
    <w:p>
      <w:pPr>
        <w:pStyle w:val="132"/>
      </w:pPr>
      <w:r>
        <w:rPr>
          <w:rFonts w:hint="eastAsia"/>
        </w:rPr>
        <w:t>测量的参数；</w:t>
      </w:r>
    </w:p>
    <w:p>
      <w:pPr>
        <w:pStyle w:val="132"/>
      </w:pPr>
      <w:r>
        <w:rPr>
          <w:rFonts w:hint="eastAsia"/>
        </w:rPr>
        <w:t>验收标准；</w:t>
      </w:r>
    </w:p>
    <w:p>
      <w:pPr>
        <w:pStyle w:val="132"/>
      </w:pPr>
      <w:r>
        <w:rPr>
          <w:rFonts w:hint="eastAsia"/>
        </w:rPr>
        <w:t>试验结果的评价及偏差；</w:t>
      </w:r>
    </w:p>
    <w:p>
      <w:pPr>
        <w:pStyle w:val="132"/>
      </w:pPr>
      <w:r>
        <w:rPr>
          <w:rFonts w:hint="eastAsia"/>
        </w:rPr>
        <w:t>纠正行动；</w:t>
      </w:r>
    </w:p>
    <w:p>
      <w:pPr>
        <w:pStyle w:val="132"/>
      </w:pPr>
      <w:r>
        <w:rPr>
          <w:rFonts w:hint="eastAsia"/>
        </w:rPr>
        <w:t>试验人员和评估人员签字。</w:t>
      </w:r>
    </w:p>
    <w:p>
      <w:pPr>
        <w:pStyle w:val="231"/>
        <w:rPr>
          <w:rFonts w:hAnsi="宋体"/>
        </w:rPr>
      </w:pPr>
      <w:r>
        <w:rPr>
          <w:rFonts w:hint="eastAsia" w:hAnsi="宋体"/>
        </w:rPr>
        <w:t>试验记录应至少保留整个阀门寿期。</w:t>
      </w:r>
    </w:p>
    <w:p>
      <w:pPr>
        <w:widowControl/>
        <w:adjustRightInd/>
        <w:spacing w:line="240" w:lineRule="auto"/>
        <w:jc w:val="left"/>
        <w:rPr>
          <w:rFonts w:hAnsi="Times New Roman"/>
        </w:rPr>
      </w:pPr>
      <w:r>
        <w:rPr>
          <w:rFonts w:hAnsi="Times New Roman"/>
        </w:rPr>
        <w:br w:type="page"/>
      </w:r>
    </w:p>
    <w:p>
      <w:pPr>
        <w:pStyle w:val="63"/>
        <w:spacing w:before="96" w:after="120"/>
      </w:pPr>
      <w:bookmarkStart w:id="54" w:name="_Toc63157031"/>
      <w:bookmarkStart w:id="55" w:name="_Toc65137803"/>
      <w:r>
        <w:rPr>
          <w:rFonts w:hint="eastAsia"/>
          <w:spacing w:val="105"/>
        </w:rPr>
        <w:t>参考文</w:t>
      </w:r>
      <w:r>
        <w:rPr>
          <w:rFonts w:hint="eastAsia"/>
        </w:rPr>
        <w:t>献</w:t>
      </w:r>
      <w:bookmarkEnd w:id="54"/>
      <w:bookmarkEnd w:id="55"/>
    </w:p>
    <w:p>
      <w:pPr>
        <w:spacing w:line="360" w:lineRule="exact"/>
        <w:ind w:firstLine="480"/>
        <w:jc w:val="left"/>
        <w:rPr>
          <w:rFonts w:ascii="宋体" w:hAnsi="宋体" w:cs="MingLiU"/>
        </w:rPr>
      </w:pPr>
      <w:r>
        <w:rPr>
          <w:rFonts w:hint="eastAsia" w:ascii="宋体" w:hAnsi="宋体" w:cs="MingLiU"/>
        </w:rPr>
        <w:t>[1] NB/T 20361.1-2015 核电厂核岛机械设备在役试验 第1部分：通用要求</w:t>
      </w:r>
    </w:p>
    <w:p>
      <w:pPr>
        <w:spacing w:line="360" w:lineRule="exact"/>
        <w:ind w:firstLine="480"/>
        <w:jc w:val="left"/>
        <w:rPr>
          <w:rFonts w:ascii="宋体" w:hAnsi="宋体" w:cs="MingLiU"/>
        </w:rPr>
      </w:pPr>
      <w:r>
        <w:rPr>
          <w:rFonts w:hint="eastAsia" w:ascii="宋体" w:hAnsi="宋体" w:cs="MingLiU"/>
        </w:rPr>
        <w:t>[2] NB/T 20361.3-2015 核电厂核岛机械设备在役试验 第3部分：阀门</w:t>
      </w:r>
    </w:p>
    <w:p>
      <w:pPr>
        <w:spacing w:line="360" w:lineRule="exact"/>
        <w:ind w:firstLine="480"/>
        <w:jc w:val="left"/>
        <w:rPr>
          <w:rFonts w:ascii="宋体" w:hAnsi="宋体" w:cs="MingLiU"/>
        </w:rPr>
      </w:pPr>
      <w:r>
        <w:rPr>
          <w:rFonts w:hint="eastAsia" w:ascii="宋体" w:hAnsi="宋体" w:cs="MingLiU"/>
        </w:rPr>
        <w:t>[3] ASME Operation and Maintenance of Nuclear Power Plants 2017.</w:t>
      </w:r>
    </w:p>
    <w:p>
      <w:pPr>
        <w:rPr>
          <w:rFonts w:hAnsi="Times New Roman"/>
        </w:rPr>
      </w:pPr>
    </w:p>
    <w:bookmarkEnd w:id="25"/>
    <w:p>
      <w:pPr>
        <w:pStyle w:val="56"/>
        <w:ind w:firstLine="0" w:firstLineChars="0"/>
        <w:jc w:val="center"/>
      </w:pPr>
      <w:bookmarkStart w:id="56" w:name="BookMark8"/>
      <w:r>
        <w:rPr>
          <w:rFonts w:hint="eastAsia"/>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1">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56"/>
    </w:p>
    <w:sectPr>
      <w:pgSz w:w="11906" w:h="16838"/>
      <w:pgMar w:top="567" w:right="1134" w:bottom="1134" w:left="1134" w:header="1418" w:footer="1134" w:gutter="284"/>
      <w:pgNumType w:start="1"/>
      <w:cols w:space="425" w:num="1"/>
      <w:formProt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altName w:val="苹方-简"/>
    <w:panose1 w:val="02020603050405020304"/>
    <w:charset w:val="00"/>
    <w:family w:val="roman"/>
    <w:pitch w:val="default"/>
    <w:sig w:usb0="20007A87" w:usb1="80000000" w:usb2="00000008" w:usb3="00000000" w:csb0="000001FF" w:csb1="00000000"/>
  </w:font>
  <w:font w:name="方正书宋_GBK">
    <w:altName w:val="汉仪书宋二KW"/>
    <w:panose1 w:val="02000000000000000000"/>
    <w:charset w:val="86"/>
    <w:family w:val="auto"/>
    <w:pitch w:val="default"/>
    <w:sig w:usb0="00000001" w:usb1="08000000" w:usb2="00000000" w:usb3="00000000" w:csb0="00040000" w:csb1="00000000"/>
  </w:font>
  <w:font w:name="方正黑体_GBK">
    <w:altName w:val="苹方-简"/>
    <w:panose1 w:val="02000000000000000000"/>
    <w:charset w:val="00"/>
    <w:family w:val="auto"/>
    <w:pitch w:val="default"/>
    <w:sig w:usb0="00000001" w:usb1="08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Calibri">
    <w:panose1 w:val="020F0702030404030204"/>
    <w:charset w:val="00"/>
    <w:family w:val="swiss"/>
    <w:pitch w:val="default"/>
    <w:sig w:usb0="E10002FF" w:usb1="4000ACFF" w:usb2="00000009" w:usb3="00000000" w:csb0="2000019F" w:csb1="00000000"/>
  </w:font>
  <w:font w:name="苹方-简">
    <w:panose1 w:val="020B0400000000000000"/>
    <w:charset w:val="86"/>
    <w:family w:val="auto"/>
    <w:pitch w:val="default"/>
    <w:sig w:usb0="A00002FF" w:usb1="7ACFFDFB" w:usb2="00000017" w:usb3="00000000" w:csb0="00040001" w:csb1="00000000"/>
  </w:font>
  <w:font w:name="汉仪书宋二KW">
    <w:panose1 w:val="00020600040101010101"/>
    <w:charset w:val="86"/>
    <w:family w:val="auto"/>
    <w:pitch w:val="default"/>
    <w:sig w:usb0="A00002BF" w:usb1="18EF7CFA" w:usb2="00000016" w:usb3="00000000" w:csb0="00040000" w:csb1="00000000"/>
  </w:font>
  <w:font w:name="黑体">
    <w:panose1 w:val="02010609060101010101"/>
    <w:charset w:val="86"/>
    <w:family w:val="modern"/>
    <w:pitch w:val="default"/>
    <w:sig w:usb0="800002BF" w:usb1="38CF7CFA" w:usb2="00000016" w:usb3="00000000" w:csb0="00040001" w:csb1="00000000"/>
  </w:font>
  <w:font w:name="等线">
    <w:altName w:val="汉仪中等线KW"/>
    <w:panose1 w:val="02010600030101010101"/>
    <w:charset w:val="86"/>
    <w:family w:val="auto"/>
    <w:pitch w:val="default"/>
    <w:sig w:usb0="00000000" w:usb1="00000000" w:usb2="00000016" w:usb3="00000000" w:csb0="0004000F" w:csb1="00000000"/>
  </w:font>
  <w:font w:name="Symbol">
    <w:panose1 w:val="05050102010706020507"/>
    <w:charset w:val="02"/>
    <w:family w:val="roman"/>
    <w:pitch w:val="default"/>
    <w:sig w:usb0="00000000" w:usb1="00000000" w:usb2="00000000" w:usb3="00000000" w:csb0="80000000" w:csb1="00000000"/>
  </w:font>
  <w:font w:name="Wingdings">
    <w:panose1 w:val="05000000000000000000"/>
    <w:charset w:val="02"/>
    <w:family w:val="auto"/>
    <w:pitch w:val="default"/>
    <w:sig w:usb0="00000000" w:usb1="00000000" w:usb2="00000000" w:usb3="00000000" w:csb0="80000000" w:csb1="00000000"/>
  </w:font>
  <w:font w:name="等线 Light">
    <w:altName w:val="汉仪中等线KW"/>
    <w:panose1 w:val="02010600030101010101"/>
    <w:charset w:val="86"/>
    <w:family w:val="auto"/>
    <w:pitch w:val="default"/>
    <w:sig w:usb0="00000000" w:usb1="00000000" w:usb2="00000016" w:usb3="00000000" w:csb0="0004000F" w:csb1="00000000"/>
  </w:font>
  <w:font w:name="Arial">
    <w:panose1 w:val="020B0604020202090204"/>
    <w:charset w:val="00"/>
    <w:family w:val="swiss"/>
    <w:pitch w:val="default"/>
    <w:sig w:usb0="E0000AFF" w:usb1="00007843" w:usb2="00000001" w:usb3="00000000" w:csb0="400001BF" w:csb1="DFF70000"/>
  </w:font>
  <w:font w:name="楷体">
    <w:panose1 w:val="02010609060101010101"/>
    <w:charset w:val="86"/>
    <w:family w:val="modern"/>
    <w:pitch w:val="default"/>
    <w:sig w:usb0="800002BF" w:usb1="38CF7CFA" w:usb2="00000016" w:usb3="00000000" w:csb0="00040001" w:csb1="00000000"/>
  </w:font>
  <w:font w:name="MingLiU">
    <w:panose1 w:val="02020509000000000000"/>
    <w:charset w:val="88"/>
    <w:family w:val="modern"/>
    <w:pitch w:val="default"/>
    <w:sig w:usb0="A00002FF" w:usb1="28CFFCFA" w:usb2="00000016" w:usb3="00000000" w:csb0="00100001" w:csb1="00000000"/>
  </w:font>
  <w:font w:name="儷宋 Pro">
    <w:panose1 w:val="02020300000000000000"/>
    <w:charset w:val="88"/>
    <w:family w:val="auto"/>
    <w:pitch w:val="default"/>
    <w:sig w:usb0="80000001" w:usb1="28091800" w:usb2="00000016" w:usb3="00000000" w:csb0="00100000" w:csb1="00000000"/>
  </w:font>
  <w:font w:name="冬青黑体简体中文">
    <w:panose1 w:val="020B0300000000000000"/>
    <w:charset w:val="86"/>
    <w:family w:val="auto"/>
    <w:pitch w:val="default"/>
    <w:sig w:usb0="A00002BF" w:usb1="1ACF7CFA" w:usb2="00000016" w:usb3="00000000" w:csb0="00060007" w:csb1="00000000"/>
  </w:font>
  <w:font w:name="等线">
    <w:altName w:val="汉仪中等线KW"/>
    <w:panose1 w:val="00000000000000000000"/>
    <w:charset w:val="00"/>
    <w:family w:val="auto"/>
    <w:pitch w:val="default"/>
    <w:sig w:usb0="00000000" w:usb1="00000000" w:usb2="00000000" w:usb3="00000000" w:csb0="00000000" w:csb1="00000000"/>
  </w:font>
  <w:font w:name="汉仪中等线KW">
    <w:panose1 w:val="01010104010101010101"/>
    <w:charset w:val="86"/>
    <w:family w:val="auto"/>
    <w:pitch w:val="default"/>
    <w:sig w:usb0="800002BF" w:usb1="004F7CFA" w:usb2="00000000" w:usb3="00000000" w:csb0="00040001" w:csb1="00000000"/>
  </w:font>
  <w:font w:name="Cambria Math">
    <w:panose1 w:val="02040503050406030204"/>
    <w:charset w:val="00"/>
    <w:family w:val="roman"/>
    <w:pitch w:val="default"/>
    <w:sig w:usb0="E00006FF" w:usb1="420024FF" w:usb2="02000000" w:usb3="00000000" w:csb0="2000019F" w:csb1="00000000"/>
  </w:font>
  <w:font w:name="MS Mincho">
    <w:panose1 w:val="02020609040205080304"/>
    <w:charset w:val="80"/>
    <w:family w:val="modern"/>
    <w:pitch w:val="default"/>
    <w:sig w:usb0="E00002FF" w:usb1="6AC7FDFB" w:usb2="00000012" w:usb3="00000000" w:csb0="4002009F" w:csb1="DFD7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7</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T/XXX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pPr>
    <w:r>
      <w:fldChar w:fldCharType="begin"/>
    </w:r>
    <w:r>
      <w:instrText xml:space="preserve"> STYLEREF  标准文件_文件编号  \* MERGEFORMAT </w:instrText>
    </w:r>
    <w:r>
      <w:fldChar w:fldCharType="separate"/>
    </w:r>
    <w:r>
      <w:t>T/XXX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30305C6"/>
    <w:multiLevelType w:val="multilevel"/>
    <w:tmpl w:val="430305C6"/>
    <w:lvl w:ilvl="0" w:tentative="0">
      <w:start w:val="7"/>
      <w:numFmt w:val="bullet"/>
      <w:lvlText w:val="·"/>
      <w:lvlJc w:val="left"/>
      <w:pPr>
        <w:ind w:left="780" w:hanging="360"/>
      </w:pPr>
      <w:rPr>
        <w:rFonts w:hint="eastAsia" w:ascii="宋体" w:hAnsi="宋体" w:eastAsia="宋体" w:cs="Times New Roman"/>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13">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1"/>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0"/>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attachedTemplate r:id="rId1"/>
  <w:documentProtection w:edit="forms" w:enforcement="1" w:cryptProviderType="rsaAES" w:cryptAlgorithmClass="hash" w:cryptAlgorithmType="typeAny" w:cryptAlgorithmSid="14" w:cryptSpinCount="100000" w:hash="h0Z41MWzzL1niokpwryiYyr3mkZtrfBUEY4jS7hxSO+UHvFjSjI1B6zeMCLNs2GEr1Cmq7iUc7qT7OpQekt/tw==" w:salt="MQcrcBDnBTOTgvemqeSgEw=="/>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2E8B"/>
    <w:rsid w:val="0000040A"/>
    <w:rsid w:val="00000A94"/>
    <w:rsid w:val="00001972"/>
    <w:rsid w:val="00001C73"/>
    <w:rsid w:val="00001D9A"/>
    <w:rsid w:val="00007B3A"/>
    <w:rsid w:val="000107E0"/>
    <w:rsid w:val="00011FDE"/>
    <w:rsid w:val="00012FFD"/>
    <w:rsid w:val="00013638"/>
    <w:rsid w:val="00014162"/>
    <w:rsid w:val="00014340"/>
    <w:rsid w:val="0001593B"/>
    <w:rsid w:val="00016A9C"/>
    <w:rsid w:val="00022184"/>
    <w:rsid w:val="000221EC"/>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24B1"/>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5E3A"/>
    <w:rsid w:val="000C6362"/>
    <w:rsid w:val="000C7666"/>
    <w:rsid w:val="000D0A9C"/>
    <w:rsid w:val="000D1795"/>
    <w:rsid w:val="000D329A"/>
    <w:rsid w:val="000D4B9C"/>
    <w:rsid w:val="000D4EB6"/>
    <w:rsid w:val="000D753B"/>
    <w:rsid w:val="000E4C9E"/>
    <w:rsid w:val="000E6FD7"/>
    <w:rsid w:val="000F06E1"/>
    <w:rsid w:val="000F0E3C"/>
    <w:rsid w:val="000F1053"/>
    <w:rsid w:val="000F19D5"/>
    <w:rsid w:val="000F4050"/>
    <w:rsid w:val="000F4AEA"/>
    <w:rsid w:val="000F67E9"/>
    <w:rsid w:val="001006AC"/>
    <w:rsid w:val="00104926"/>
    <w:rsid w:val="00113B1E"/>
    <w:rsid w:val="0011711C"/>
    <w:rsid w:val="00123A69"/>
    <w:rsid w:val="00124E4F"/>
    <w:rsid w:val="001258CB"/>
    <w:rsid w:val="001260B7"/>
    <w:rsid w:val="001265CB"/>
    <w:rsid w:val="001321C6"/>
    <w:rsid w:val="001325C4"/>
    <w:rsid w:val="00133010"/>
    <w:rsid w:val="001338EE"/>
    <w:rsid w:val="00133AAE"/>
    <w:rsid w:val="00135323"/>
    <w:rsid w:val="001356C4"/>
    <w:rsid w:val="001358AC"/>
    <w:rsid w:val="00141114"/>
    <w:rsid w:val="00142969"/>
    <w:rsid w:val="001446C2"/>
    <w:rsid w:val="001457E7"/>
    <w:rsid w:val="00145D9D"/>
    <w:rsid w:val="00146388"/>
    <w:rsid w:val="001529E5"/>
    <w:rsid w:val="00153C7E"/>
    <w:rsid w:val="00156B25"/>
    <w:rsid w:val="00156E1A"/>
    <w:rsid w:val="00157894"/>
    <w:rsid w:val="00157B55"/>
    <w:rsid w:val="00161016"/>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81E"/>
    <w:rsid w:val="00187A0B"/>
    <w:rsid w:val="00190087"/>
    <w:rsid w:val="001913C4"/>
    <w:rsid w:val="0019348F"/>
    <w:rsid w:val="00193A07"/>
    <w:rsid w:val="00194C95"/>
    <w:rsid w:val="00195C34"/>
    <w:rsid w:val="00196EF5"/>
    <w:rsid w:val="001A1742"/>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6394"/>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2176"/>
    <w:rsid w:val="00233D64"/>
    <w:rsid w:val="0023482A"/>
    <w:rsid w:val="002359CB"/>
    <w:rsid w:val="002367B5"/>
    <w:rsid w:val="00243540"/>
    <w:rsid w:val="0024497B"/>
    <w:rsid w:val="0024515B"/>
    <w:rsid w:val="00246021"/>
    <w:rsid w:val="0024666E"/>
    <w:rsid w:val="00247F52"/>
    <w:rsid w:val="00250B25"/>
    <w:rsid w:val="00250BBE"/>
    <w:rsid w:val="002515C2"/>
    <w:rsid w:val="0025194F"/>
    <w:rsid w:val="002555D9"/>
    <w:rsid w:val="0026148A"/>
    <w:rsid w:val="00262696"/>
    <w:rsid w:val="00263D25"/>
    <w:rsid w:val="002643C3"/>
    <w:rsid w:val="00264A0C"/>
    <w:rsid w:val="00266EEB"/>
    <w:rsid w:val="00267EF4"/>
    <w:rsid w:val="002702F9"/>
    <w:rsid w:val="00270CB8"/>
    <w:rsid w:val="00272B08"/>
    <w:rsid w:val="00275A97"/>
    <w:rsid w:val="00277CEB"/>
    <w:rsid w:val="00281BB8"/>
    <w:rsid w:val="00281E9E"/>
    <w:rsid w:val="00282405"/>
    <w:rsid w:val="00285170"/>
    <w:rsid w:val="00285361"/>
    <w:rsid w:val="00291A84"/>
    <w:rsid w:val="00292D60"/>
    <w:rsid w:val="00293B30"/>
    <w:rsid w:val="00294D34"/>
    <w:rsid w:val="00294E3B"/>
    <w:rsid w:val="00296193"/>
    <w:rsid w:val="00296C66"/>
    <w:rsid w:val="00296EBE"/>
    <w:rsid w:val="00296FC2"/>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0487"/>
    <w:rsid w:val="002E4D5A"/>
    <w:rsid w:val="002E6326"/>
    <w:rsid w:val="002F30E0"/>
    <w:rsid w:val="002F35E4"/>
    <w:rsid w:val="002F3730"/>
    <w:rsid w:val="002F38E1"/>
    <w:rsid w:val="002F7AF6"/>
    <w:rsid w:val="00300E63"/>
    <w:rsid w:val="00302F5F"/>
    <w:rsid w:val="0030441D"/>
    <w:rsid w:val="00306063"/>
    <w:rsid w:val="00313B85"/>
    <w:rsid w:val="00314B25"/>
    <w:rsid w:val="00317988"/>
    <w:rsid w:val="003221B4"/>
    <w:rsid w:val="0032258D"/>
    <w:rsid w:val="00322E62"/>
    <w:rsid w:val="00324052"/>
    <w:rsid w:val="00324D13"/>
    <w:rsid w:val="00324EDD"/>
    <w:rsid w:val="003331E4"/>
    <w:rsid w:val="00336C64"/>
    <w:rsid w:val="00337162"/>
    <w:rsid w:val="0034194F"/>
    <w:rsid w:val="00344605"/>
    <w:rsid w:val="003474AA"/>
    <w:rsid w:val="00350D1D"/>
    <w:rsid w:val="00352C83"/>
    <w:rsid w:val="00352F1A"/>
    <w:rsid w:val="003615D2"/>
    <w:rsid w:val="0036429C"/>
    <w:rsid w:val="003642EA"/>
    <w:rsid w:val="00364A53"/>
    <w:rsid w:val="003654CB"/>
    <w:rsid w:val="00365AA9"/>
    <w:rsid w:val="00365F86"/>
    <w:rsid w:val="00365F87"/>
    <w:rsid w:val="00366E89"/>
    <w:rsid w:val="003705F4"/>
    <w:rsid w:val="00370D58"/>
    <w:rsid w:val="00371316"/>
    <w:rsid w:val="00376713"/>
    <w:rsid w:val="00377046"/>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4FD1"/>
    <w:rsid w:val="003962D4"/>
    <w:rsid w:val="003974EB"/>
    <w:rsid w:val="00397CC5"/>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0A27"/>
    <w:rsid w:val="003E1C53"/>
    <w:rsid w:val="003E2A69"/>
    <w:rsid w:val="003E2D49"/>
    <w:rsid w:val="003E2FD4"/>
    <w:rsid w:val="003E49F6"/>
    <w:rsid w:val="003E660F"/>
    <w:rsid w:val="003F0841"/>
    <w:rsid w:val="003F23D3"/>
    <w:rsid w:val="003F3F08"/>
    <w:rsid w:val="003F49F1"/>
    <w:rsid w:val="003F6272"/>
    <w:rsid w:val="003F776B"/>
    <w:rsid w:val="004008FF"/>
    <w:rsid w:val="00400E72"/>
    <w:rsid w:val="00401400"/>
    <w:rsid w:val="00404869"/>
    <w:rsid w:val="00405884"/>
    <w:rsid w:val="00407D39"/>
    <w:rsid w:val="00412EBC"/>
    <w:rsid w:val="004143FD"/>
    <w:rsid w:val="0041477A"/>
    <w:rsid w:val="004167A3"/>
    <w:rsid w:val="00432DAA"/>
    <w:rsid w:val="00434305"/>
    <w:rsid w:val="00435DF7"/>
    <w:rsid w:val="0044083F"/>
    <w:rsid w:val="00441AE7"/>
    <w:rsid w:val="00445574"/>
    <w:rsid w:val="004467FB"/>
    <w:rsid w:val="00452D6B"/>
    <w:rsid w:val="00454484"/>
    <w:rsid w:val="0045517B"/>
    <w:rsid w:val="004577E4"/>
    <w:rsid w:val="00461D31"/>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22D3"/>
    <w:rsid w:val="0050363E"/>
    <w:rsid w:val="005039BC"/>
    <w:rsid w:val="005043BB"/>
    <w:rsid w:val="00504A3D"/>
    <w:rsid w:val="00505767"/>
    <w:rsid w:val="005073F0"/>
    <w:rsid w:val="00510A7B"/>
    <w:rsid w:val="00512F6E"/>
    <w:rsid w:val="00513038"/>
    <w:rsid w:val="005131E9"/>
    <w:rsid w:val="00514174"/>
    <w:rsid w:val="00516088"/>
    <w:rsid w:val="00516B0B"/>
    <w:rsid w:val="005220EC"/>
    <w:rsid w:val="00523F95"/>
    <w:rsid w:val="00524D65"/>
    <w:rsid w:val="00525B16"/>
    <w:rsid w:val="005269B6"/>
    <w:rsid w:val="00533D04"/>
    <w:rsid w:val="00534804"/>
    <w:rsid w:val="00534BDF"/>
    <w:rsid w:val="005354EA"/>
    <w:rsid w:val="00535792"/>
    <w:rsid w:val="0053585F"/>
    <w:rsid w:val="00535EC4"/>
    <w:rsid w:val="00535ED9"/>
    <w:rsid w:val="0053692B"/>
    <w:rsid w:val="00541853"/>
    <w:rsid w:val="00543523"/>
    <w:rsid w:val="00543BDA"/>
    <w:rsid w:val="005441CC"/>
    <w:rsid w:val="005479DA"/>
    <w:rsid w:val="00547BCC"/>
    <w:rsid w:val="0055013B"/>
    <w:rsid w:val="00551F6F"/>
    <w:rsid w:val="00555044"/>
    <w:rsid w:val="00561475"/>
    <w:rsid w:val="0056487B"/>
    <w:rsid w:val="005648CD"/>
    <w:rsid w:val="00564FB9"/>
    <w:rsid w:val="00565AEE"/>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16FD"/>
    <w:rsid w:val="005A260B"/>
    <w:rsid w:val="005A4A1B"/>
    <w:rsid w:val="005A7830"/>
    <w:rsid w:val="005A7FCE"/>
    <w:rsid w:val="005B0F3F"/>
    <w:rsid w:val="005B191C"/>
    <w:rsid w:val="005B4903"/>
    <w:rsid w:val="005B51CE"/>
    <w:rsid w:val="005B5885"/>
    <w:rsid w:val="005B5CD7"/>
    <w:rsid w:val="005B6CF6"/>
    <w:rsid w:val="005B7422"/>
    <w:rsid w:val="005C29B8"/>
    <w:rsid w:val="005C5EBE"/>
    <w:rsid w:val="005C5F21"/>
    <w:rsid w:val="005C7156"/>
    <w:rsid w:val="005D0C75"/>
    <w:rsid w:val="005D4171"/>
    <w:rsid w:val="005D6A95"/>
    <w:rsid w:val="005D6B2C"/>
    <w:rsid w:val="005D6D9C"/>
    <w:rsid w:val="005E2335"/>
    <w:rsid w:val="005E320D"/>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60B8"/>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1FE"/>
    <w:rsid w:val="00711CBA"/>
    <w:rsid w:val="00711FB5"/>
    <w:rsid w:val="00712A01"/>
    <w:rsid w:val="00714F58"/>
    <w:rsid w:val="00715F96"/>
    <w:rsid w:val="00722FBF"/>
    <w:rsid w:val="00722FC2"/>
    <w:rsid w:val="00724DC8"/>
    <w:rsid w:val="00724E1B"/>
    <w:rsid w:val="00725949"/>
    <w:rsid w:val="00727FA2"/>
    <w:rsid w:val="007322D9"/>
    <w:rsid w:val="00732BC0"/>
    <w:rsid w:val="0073720F"/>
    <w:rsid w:val="00737796"/>
    <w:rsid w:val="0074165C"/>
    <w:rsid w:val="00742C35"/>
    <w:rsid w:val="007432CA"/>
    <w:rsid w:val="007439EB"/>
    <w:rsid w:val="00743CB4"/>
    <w:rsid w:val="00743F0A"/>
    <w:rsid w:val="007443E8"/>
    <w:rsid w:val="007444E8"/>
    <w:rsid w:val="00744693"/>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1C"/>
    <w:rsid w:val="0077008A"/>
    <w:rsid w:val="00773C1F"/>
    <w:rsid w:val="00774DA4"/>
    <w:rsid w:val="00776599"/>
    <w:rsid w:val="0078114B"/>
    <w:rsid w:val="00781DD2"/>
    <w:rsid w:val="00783ECF"/>
    <w:rsid w:val="0078413A"/>
    <w:rsid w:val="007959E8"/>
    <w:rsid w:val="00795E9C"/>
    <w:rsid w:val="007A0521"/>
    <w:rsid w:val="007A25F7"/>
    <w:rsid w:val="007A2E12"/>
    <w:rsid w:val="007A3475"/>
    <w:rsid w:val="007A41C8"/>
    <w:rsid w:val="007A54CE"/>
    <w:rsid w:val="007A6FD9"/>
    <w:rsid w:val="007A7FFA"/>
    <w:rsid w:val="007B04EB"/>
    <w:rsid w:val="007B0D4F"/>
    <w:rsid w:val="007B5A3D"/>
    <w:rsid w:val="007B5B95"/>
    <w:rsid w:val="007B68EA"/>
    <w:rsid w:val="007B7453"/>
    <w:rsid w:val="007C1771"/>
    <w:rsid w:val="007C2D89"/>
    <w:rsid w:val="007C4593"/>
    <w:rsid w:val="007C5309"/>
    <w:rsid w:val="007C6069"/>
    <w:rsid w:val="007D06C4"/>
    <w:rsid w:val="007D1352"/>
    <w:rsid w:val="007D2508"/>
    <w:rsid w:val="007D2729"/>
    <w:rsid w:val="007D346A"/>
    <w:rsid w:val="007D6518"/>
    <w:rsid w:val="007D76BD"/>
    <w:rsid w:val="007E0BF1"/>
    <w:rsid w:val="007F0ED8"/>
    <w:rsid w:val="007F0F63"/>
    <w:rsid w:val="007F1CD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FEB"/>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4842"/>
    <w:rsid w:val="00857190"/>
    <w:rsid w:val="008603CE"/>
    <w:rsid w:val="008620FC"/>
    <w:rsid w:val="008627A5"/>
    <w:rsid w:val="00863E05"/>
    <w:rsid w:val="00865ACA"/>
    <w:rsid w:val="00865D28"/>
    <w:rsid w:val="00865F85"/>
    <w:rsid w:val="00867C10"/>
    <w:rsid w:val="00870439"/>
    <w:rsid w:val="00870DA1"/>
    <w:rsid w:val="00873A12"/>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C63C7"/>
    <w:rsid w:val="008C7DD3"/>
    <w:rsid w:val="008D0CE8"/>
    <w:rsid w:val="008D1C9C"/>
    <w:rsid w:val="008D2D1D"/>
    <w:rsid w:val="008D445D"/>
    <w:rsid w:val="008D453D"/>
    <w:rsid w:val="008D53AD"/>
    <w:rsid w:val="008D562B"/>
    <w:rsid w:val="008D5733"/>
    <w:rsid w:val="008D622B"/>
    <w:rsid w:val="008D666C"/>
    <w:rsid w:val="008D7B54"/>
    <w:rsid w:val="008E0C9D"/>
    <w:rsid w:val="008E1648"/>
    <w:rsid w:val="008E1B3E"/>
    <w:rsid w:val="008E2319"/>
    <w:rsid w:val="008E4BB6"/>
    <w:rsid w:val="008E5518"/>
    <w:rsid w:val="008E62EB"/>
    <w:rsid w:val="008E6A84"/>
    <w:rsid w:val="008F0CDC"/>
    <w:rsid w:val="008F17A3"/>
    <w:rsid w:val="008F1ED3"/>
    <w:rsid w:val="008F4C29"/>
    <w:rsid w:val="008F70BD"/>
    <w:rsid w:val="008F7297"/>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32"/>
    <w:rsid w:val="009305B5"/>
    <w:rsid w:val="00932613"/>
    <w:rsid w:val="009378DD"/>
    <w:rsid w:val="009429D5"/>
    <w:rsid w:val="00942BF1"/>
    <w:rsid w:val="00945180"/>
    <w:rsid w:val="00945428"/>
    <w:rsid w:val="0094607B"/>
    <w:rsid w:val="00953604"/>
    <w:rsid w:val="0095496B"/>
    <w:rsid w:val="009610DC"/>
    <w:rsid w:val="00961490"/>
    <w:rsid w:val="0096381A"/>
    <w:rsid w:val="00965E04"/>
    <w:rsid w:val="009674AD"/>
    <w:rsid w:val="00970CDC"/>
    <w:rsid w:val="00972F2B"/>
    <w:rsid w:val="00975727"/>
    <w:rsid w:val="00977010"/>
    <w:rsid w:val="00977D02"/>
    <w:rsid w:val="00977FF9"/>
    <w:rsid w:val="009809BB"/>
    <w:rsid w:val="0098364B"/>
    <w:rsid w:val="009911AF"/>
    <w:rsid w:val="00991875"/>
    <w:rsid w:val="00991F92"/>
    <w:rsid w:val="00992985"/>
    <w:rsid w:val="00993889"/>
    <w:rsid w:val="0099551B"/>
    <w:rsid w:val="00996BD2"/>
    <w:rsid w:val="00997BF1"/>
    <w:rsid w:val="009A05D3"/>
    <w:rsid w:val="009A089C"/>
    <w:rsid w:val="009A118E"/>
    <w:rsid w:val="009A21CD"/>
    <w:rsid w:val="009A278C"/>
    <w:rsid w:val="009A2BC2"/>
    <w:rsid w:val="009A42C1"/>
    <w:rsid w:val="009A5429"/>
    <w:rsid w:val="009A72AD"/>
    <w:rsid w:val="009B09E0"/>
    <w:rsid w:val="009B0BC5"/>
    <w:rsid w:val="009B1247"/>
    <w:rsid w:val="009B3ADA"/>
    <w:rsid w:val="009B6029"/>
    <w:rsid w:val="009B6971"/>
    <w:rsid w:val="009C25C7"/>
    <w:rsid w:val="009C27F1"/>
    <w:rsid w:val="009C3152"/>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5118"/>
    <w:rsid w:val="00A06A6B"/>
    <w:rsid w:val="00A07E47"/>
    <w:rsid w:val="00A129D0"/>
    <w:rsid w:val="00A12C33"/>
    <w:rsid w:val="00A138BA"/>
    <w:rsid w:val="00A14C8E"/>
    <w:rsid w:val="00A153D9"/>
    <w:rsid w:val="00A15F09"/>
    <w:rsid w:val="00A169B6"/>
    <w:rsid w:val="00A2271D"/>
    <w:rsid w:val="00A237D5"/>
    <w:rsid w:val="00A26847"/>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43DF"/>
    <w:rsid w:val="00A77CCB"/>
    <w:rsid w:val="00A83D8D"/>
    <w:rsid w:val="00A8446B"/>
    <w:rsid w:val="00A8473F"/>
    <w:rsid w:val="00A862D6"/>
    <w:rsid w:val="00A8715E"/>
    <w:rsid w:val="00A9295B"/>
    <w:rsid w:val="00A93B09"/>
    <w:rsid w:val="00A952D7"/>
    <w:rsid w:val="00A963F7"/>
    <w:rsid w:val="00A96AD8"/>
    <w:rsid w:val="00AA052C"/>
    <w:rsid w:val="00AA1E45"/>
    <w:rsid w:val="00AA3B0C"/>
    <w:rsid w:val="00AA4286"/>
    <w:rsid w:val="00AA456B"/>
    <w:rsid w:val="00AA57F5"/>
    <w:rsid w:val="00AA672E"/>
    <w:rsid w:val="00AA6EC9"/>
    <w:rsid w:val="00AB1D6C"/>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22C4"/>
    <w:rsid w:val="00B4346D"/>
    <w:rsid w:val="00B440F4"/>
    <w:rsid w:val="00B447A5"/>
    <w:rsid w:val="00B4654C"/>
    <w:rsid w:val="00B47293"/>
    <w:rsid w:val="00B50E50"/>
    <w:rsid w:val="00B52120"/>
    <w:rsid w:val="00B52E8B"/>
    <w:rsid w:val="00B54ABC"/>
    <w:rsid w:val="00B56FBE"/>
    <w:rsid w:val="00B60ACF"/>
    <w:rsid w:val="00B62B58"/>
    <w:rsid w:val="00B65149"/>
    <w:rsid w:val="00B66567"/>
    <w:rsid w:val="00B66F52"/>
    <w:rsid w:val="00B66FE5"/>
    <w:rsid w:val="00B72880"/>
    <w:rsid w:val="00B758BF"/>
    <w:rsid w:val="00B77509"/>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D5C84"/>
    <w:rsid w:val="00BE22F3"/>
    <w:rsid w:val="00BE5B52"/>
    <w:rsid w:val="00BE7B8D"/>
    <w:rsid w:val="00BF0993"/>
    <w:rsid w:val="00BF10A9"/>
    <w:rsid w:val="00BF1703"/>
    <w:rsid w:val="00BF231C"/>
    <w:rsid w:val="00BF51E5"/>
    <w:rsid w:val="00BF74A6"/>
    <w:rsid w:val="00C013AD"/>
    <w:rsid w:val="00C04904"/>
    <w:rsid w:val="00C056B3"/>
    <w:rsid w:val="00C103E5"/>
    <w:rsid w:val="00C123C6"/>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82B"/>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4779"/>
    <w:rsid w:val="00CF686F"/>
    <w:rsid w:val="00CF6E60"/>
    <w:rsid w:val="00CF7BCA"/>
    <w:rsid w:val="00D008FD"/>
    <w:rsid w:val="00D0321C"/>
    <w:rsid w:val="00D035EC"/>
    <w:rsid w:val="00D06AB1"/>
    <w:rsid w:val="00D072ED"/>
    <w:rsid w:val="00D07A16"/>
    <w:rsid w:val="00D1067E"/>
    <w:rsid w:val="00D10F50"/>
    <w:rsid w:val="00D11272"/>
    <w:rsid w:val="00D11EEA"/>
    <w:rsid w:val="00D126F5"/>
    <w:rsid w:val="00D144B3"/>
    <w:rsid w:val="00D1489E"/>
    <w:rsid w:val="00D20737"/>
    <w:rsid w:val="00D21E81"/>
    <w:rsid w:val="00D223DE"/>
    <w:rsid w:val="00D25E37"/>
    <w:rsid w:val="00D2661A"/>
    <w:rsid w:val="00D27582"/>
    <w:rsid w:val="00D27EC4"/>
    <w:rsid w:val="00D3010F"/>
    <w:rsid w:val="00D32719"/>
    <w:rsid w:val="00D33333"/>
    <w:rsid w:val="00D352A2"/>
    <w:rsid w:val="00D4162B"/>
    <w:rsid w:val="00D4514F"/>
    <w:rsid w:val="00D451E2"/>
    <w:rsid w:val="00D45E89"/>
    <w:rsid w:val="00D45E8D"/>
    <w:rsid w:val="00D466AE"/>
    <w:rsid w:val="00D4734F"/>
    <w:rsid w:val="00D51BF3"/>
    <w:rsid w:val="00D53F21"/>
    <w:rsid w:val="00D66846"/>
    <w:rsid w:val="00D675FB"/>
    <w:rsid w:val="00D71F25"/>
    <w:rsid w:val="00D72A9C"/>
    <w:rsid w:val="00D77031"/>
    <w:rsid w:val="00D830EA"/>
    <w:rsid w:val="00D84941"/>
    <w:rsid w:val="00D84FA1"/>
    <w:rsid w:val="00D851F0"/>
    <w:rsid w:val="00D86DB7"/>
    <w:rsid w:val="00D90721"/>
    <w:rsid w:val="00D926D0"/>
    <w:rsid w:val="00D93030"/>
    <w:rsid w:val="00D950E1"/>
    <w:rsid w:val="00D952A6"/>
    <w:rsid w:val="00D96A6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277"/>
    <w:rsid w:val="00DF1961"/>
    <w:rsid w:val="00DF44DE"/>
    <w:rsid w:val="00E01138"/>
    <w:rsid w:val="00E02DFB"/>
    <w:rsid w:val="00E030F9"/>
    <w:rsid w:val="00E0311A"/>
    <w:rsid w:val="00E03138"/>
    <w:rsid w:val="00E06404"/>
    <w:rsid w:val="00E11A85"/>
    <w:rsid w:val="00E12495"/>
    <w:rsid w:val="00E15CCD"/>
    <w:rsid w:val="00E2009B"/>
    <w:rsid w:val="00E202EF"/>
    <w:rsid w:val="00E210B5"/>
    <w:rsid w:val="00E25222"/>
    <w:rsid w:val="00E2552F"/>
    <w:rsid w:val="00E25E4C"/>
    <w:rsid w:val="00E310EB"/>
    <w:rsid w:val="00E3137A"/>
    <w:rsid w:val="00E32CCF"/>
    <w:rsid w:val="00E34A98"/>
    <w:rsid w:val="00E35D1E"/>
    <w:rsid w:val="00E364F9"/>
    <w:rsid w:val="00E365FA"/>
    <w:rsid w:val="00E36789"/>
    <w:rsid w:val="00E44A83"/>
    <w:rsid w:val="00E47AEE"/>
    <w:rsid w:val="00E502C1"/>
    <w:rsid w:val="00E502DD"/>
    <w:rsid w:val="00E50D3A"/>
    <w:rsid w:val="00E51387"/>
    <w:rsid w:val="00E51E68"/>
    <w:rsid w:val="00E52EFD"/>
    <w:rsid w:val="00E5408A"/>
    <w:rsid w:val="00E553DC"/>
    <w:rsid w:val="00E56800"/>
    <w:rsid w:val="00E60C63"/>
    <w:rsid w:val="00E62FF9"/>
    <w:rsid w:val="00E635D6"/>
    <w:rsid w:val="00E639BC"/>
    <w:rsid w:val="00E664CC"/>
    <w:rsid w:val="00E70388"/>
    <w:rsid w:val="00E70F92"/>
    <w:rsid w:val="00E74C54"/>
    <w:rsid w:val="00E77A03"/>
    <w:rsid w:val="00E82222"/>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6589"/>
    <w:rsid w:val="00EB74DB"/>
    <w:rsid w:val="00EC10A3"/>
    <w:rsid w:val="00EC5359"/>
    <w:rsid w:val="00EC562A"/>
    <w:rsid w:val="00EC7F3F"/>
    <w:rsid w:val="00ED067A"/>
    <w:rsid w:val="00ED2B50"/>
    <w:rsid w:val="00EE0350"/>
    <w:rsid w:val="00EE0719"/>
    <w:rsid w:val="00EE0E80"/>
    <w:rsid w:val="00EE613F"/>
    <w:rsid w:val="00EE7295"/>
    <w:rsid w:val="00EE7869"/>
    <w:rsid w:val="00EF054A"/>
    <w:rsid w:val="00EF3235"/>
    <w:rsid w:val="00EF653B"/>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3817"/>
    <w:rsid w:val="00F420D5"/>
    <w:rsid w:val="00F451EA"/>
    <w:rsid w:val="00F45447"/>
    <w:rsid w:val="00F456C6"/>
    <w:rsid w:val="00F4577B"/>
    <w:rsid w:val="00F46496"/>
    <w:rsid w:val="00F474D0"/>
    <w:rsid w:val="00F50179"/>
    <w:rsid w:val="00F515EE"/>
    <w:rsid w:val="00F5447D"/>
    <w:rsid w:val="00F56511"/>
    <w:rsid w:val="00F5712E"/>
    <w:rsid w:val="00F6194E"/>
    <w:rsid w:val="00F623AC"/>
    <w:rsid w:val="00F6412A"/>
    <w:rsid w:val="00F65893"/>
    <w:rsid w:val="00F66A4A"/>
    <w:rsid w:val="00F6724E"/>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3D70"/>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3FF54BEF"/>
    <w:rsid w:val="5B6F3AFB"/>
    <w:rsid w:val="5F0F17B8"/>
    <w:rsid w:val="65C9606B"/>
    <w:rsid w:val="6FB669F5"/>
    <w:rsid w:val="BC7B94B3"/>
    <w:rsid w:val="F7F917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6">
    <w:name w:val="Default Paragraph Font"/>
    <w:unhideWhenUsed/>
    <w:qFormat/>
    <w:uiPriority w:val="1"/>
  </w:style>
  <w:style w:type="table" w:default="1" w:styleId="32">
    <w:name w:val="Normal Table"/>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pPr>
      <w:tabs>
        <w:tab w:val="right" w:leader="dot" w:pos="9344"/>
      </w:tabs>
    </w:pPr>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character" w:styleId="27">
    <w:name w:val="Strong"/>
    <w:qFormat/>
    <w:uiPriority w:val="22"/>
    <w:rPr>
      <w:b/>
      <w:bCs/>
    </w:rPr>
  </w:style>
  <w:style w:type="character" w:styleId="28">
    <w:name w:val="page number"/>
    <w:qFormat/>
    <w:uiPriority w:val="0"/>
    <w:rPr>
      <w:rFonts w:ascii="宋体" w:hAnsi="Times New Roman" w:eastAsia="宋体"/>
      <w:sz w:val="18"/>
    </w:rPr>
  </w:style>
  <w:style w:type="character" w:styleId="29">
    <w:name w:val="Emphasis"/>
    <w:qFormat/>
    <w:uiPriority w:val="20"/>
    <w:rPr>
      <w:i/>
      <w:iCs/>
    </w:rPr>
  </w:style>
  <w:style w:type="character" w:styleId="30">
    <w:name w:val="Hyperlink"/>
    <w:qFormat/>
    <w:uiPriority w:val="99"/>
    <w:rPr>
      <w:rFonts w:ascii="宋体" w:hAnsi="Times New Roman" w:eastAsia="宋体"/>
      <w:color w:val="auto"/>
      <w:spacing w:val="0"/>
      <w:w w:val="100"/>
      <w:position w:val="0"/>
      <w:sz w:val="21"/>
      <w:u w:val="none"/>
      <w:vertAlign w:val="baseline"/>
    </w:rPr>
  </w:style>
  <w:style w:type="character" w:styleId="31">
    <w:name w:val="footnote reference"/>
    <w:semiHidden/>
    <w:qFormat/>
    <w:uiPriority w:val="0"/>
    <w:rPr>
      <w:rFonts w:ascii="宋体" w:hAnsi="宋体" w:eastAsia="宋体" w:cs="Times New Roman"/>
      <w:spacing w:val="0"/>
      <w:sz w:val="18"/>
      <w:vertAlign w:val="superscript"/>
    </w:rPr>
  </w:style>
  <w:style w:type="table" w:styleId="33">
    <w:name w:val="Table Grid"/>
    <w:basedOn w:val="3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4">
    <w:name w:val="标题 1 字符"/>
    <w:link w:val="2"/>
    <w:qFormat/>
    <w:uiPriority w:val="0"/>
    <w:rPr>
      <w:rFonts w:ascii="Times New Roman" w:hAnsi="Times New Roman" w:eastAsia="宋体" w:cs="Times New Roman"/>
      <w:b/>
      <w:bCs/>
      <w:kern w:val="44"/>
      <w:sz w:val="44"/>
      <w:szCs w:val="44"/>
    </w:rPr>
  </w:style>
  <w:style w:type="character" w:customStyle="1" w:styleId="35">
    <w:name w:val="标题 2 字符"/>
    <w:link w:val="3"/>
    <w:qFormat/>
    <w:uiPriority w:val="0"/>
    <w:rPr>
      <w:rFonts w:ascii="Arial" w:hAnsi="Arial" w:eastAsia="黑体" w:cs="Times New Roman"/>
      <w:b/>
      <w:bCs/>
      <w:sz w:val="32"/>
      <w:szCs w:val="32"/>
    </w:rPr>
  </w:style>
  <w:style w:type="character" w:customStyle="1" w:styleId="36">
    <w:name w:val="标题 3 字符"/>
    <w:link w:val="4"/>
    <w:qFormat/>
    <w:uiPriority w:val="0"/>
    <w:rPr>
      <w:rFonts w:ascii="Times New Roman" w:hAnsi="Times New Roman" w:eastAsia="宋体" w:cs="Times New Roman"/>
      <w:b/>
      <w:bCs/>
      <w:sz w:val="32"/>
      <w:szCs w:val="32"/>
    </w:rPr>
  </w:style>
  <w:style w:type="character" w:customStyle="1" w:styleId="37">
    <w:name w:val="标题 4 字符"/>
    <w:link w:val="5"/>
    <w:qFormat/>
    <w:uiPriority w:val="0"/>
    <w:rPr>
      <w:rFonts w:ascii="Arial" w:hAnsi="Arial" w:eastAsia="黑体" w:cs="Times New Roman"/>
      <w:b/>
      <w:bCs/>
      <w:sz w:val="28"/>
      <w:szCs w:val="28"/>
    </w:rPr>
  </w:style>
  <w:style w:type="character" w:customStyle="1" w:styleId="38">
    <w:name w:val="标题 5 字符"/>
    <w:link w:val="6"/>
    <w:qFormat/>
    <w:uiPriority w:val="0"/>
    <w:rPr>
      <w:rFonts w:ascii="Times New Roman" w:hAnsi="Times New Roman" w:eastAsia="宋体" w:cs="Times New Roman"/>
      <w:b/>
      <w:bCs/>
      <w:sz w:val="28"/>
      <w:szCs w:val="28"/>
    </w:rPr>
  </w:style>
  <w:style w:type="character" w:customStyle="1" w:styleId="39">
    <w:name w:val="标题 6 字符"/>
    <w:link w:val="7"/>
    <w:qFormat/>
    <w:uiPriority w:val="0"/>
    <w:rPr>
      <w:rFonts w:ascii="Arial" w:hAnsi="Arial" w:eastAsia="黑体" w:cs="Times New Roman"/>
      <w:b/>
      <w:bCs/>
      <w:sz w:val="24"/>
      <w:szCs w:val="24"/>
    </w:rPr>
  </w:style>
  <w:style w:type="character" w:customStyle="1" w:styleId="40">
    <w:name w:val="标题 7 字符"/>
    <w:link w:val="8"/>
    <w:qFormat/>
    <w:uiPriority w:val="0"/>
    <w:rPr>
      <w:rFonts w:ascii="Times New Roman" w:hAnsi="Times New Roman" w:eastAsia="宋体" w:cs="Times New Roman"/>
      <w:b/>
      <w:bCs/>
      <w:sz w:val="24"/>
      <w:szCs w:val="24"/>
    </w:rPr>
  </w:style>
  <w:style w:type="character" w:customStyle="1" w:styleId="41">
    <w:name w:val="标题 8 字符"/>
    <w:link w:val="9"/>
    <w:qFormat/>
    <w:uiPriority w:val="0"/>
    <w:rPr>
      <w:rFonts w:ascii="Arial" w:hAnsi="Arial" w:eastAsia="黑体" w:cs="Times New Roman"/>
      <w:sz w:val="24"/>
      <w:szCs w:val="24"/>
    </w:rPr>
  </w:style>
  <w:style w:type="character" w:customStyle="1" w:styleId="42">
    <w:name w:val="标题 9 字符"/>
    <w:link w:val="10"/>
    <w:qFormat/>
    <w:uiPriority w:val="0"/>
    <w:rPr>
      <w:rFonts w:ascii="Arial" w:hAnsi="Arial" w:eastAsia="黑体" w:cs="Times New Roman"/>
      <w:szCs w:val="21"/>
    </w:rPr>
  </w:style>
  <w:style w:type="character" w:customStyle="1" w:styleId="43">
    <w:name w:val="页眉 字符"/>
    <w:link w:val="18"/>
    <w:qFormat/>
    <w:uiPriority w:val="99"/>
    <w:rPr>
      <w:rFonts w:ascii="Times New Roman" w:hAnsi="Times New Roman" w:eastAsia="宋体" w:cs="Times New Roman"/>
      <w:sz w:val="18"/>
      <w:szCs w:val="18"/>
    </w:rPr>
  </w:style>
  <w:style w:type="character" w:customStyle="1" w:styleId="44">
    <w:name w:val="页脚 字符"/>
    <w:link w:val="17"/>
    <w:qFormat/>
    <w:uiPriority w:val="99"/>
    <w:rPr>
      <w:rFonts w:ascii="宋体" w:hAnsi="Times New Roman" w:eastAsia="宋体" w:cs="Times New Roman"/>
      <w:sz w:val="18"/>
      <w:szCs w:val="18"/>
    </w:rPr>
  </w:style>
  <w:style w:type="character" w:customStyle="1" w:styleId="45">
    <w:name w:val="批注框文本 字符"/>
    <w:link w:val="16"/>
    <w:semiHidden/>
    <w:qFormat/>
    <w:uiPriority w:val="99"/>
    <w:rPr>
      <w:sz w:val="18"/>
      <w:szCs w:val="18"/>
    </w:rPr>
  </w:style>
  <w:style w:type="paragraph" w:customStyle="1"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rPr>
  </w:style>
  <w:style w:type="character" w:customStyle="1" w:styleId="48">
    <w:name w:val="标题 字符"/>
    <w:link w:val="25"/>
    <w:qFormat/>
    <w:uiPriority w:val="0"/>
    <w:rPr>
      <w:rFonts w:ascii="Arial" w:hAnsi="Arial" w:eastAsia="宋体" w:cs="Arial"/>
      <w:b/>
      <w:bCs/>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227"/>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rFonts w:ascii="Times New Roman" w:hAnsi="Times New Roman" w:eastAsia="宋体" w:cs="Times New Roman"/>
      <w:szCs w:val="20"/>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pPr>
  </w:style>
  <w:style w:type="paragraph" w:customStyle="1" w:styleId="91">
    <w:name w:val="标准文件_目录标题"/>
    <w:basedOn w:val="1"/>
    <w:qFormat/>
    <w:uiPriority w:val="0"/>
    <w:pPr>
      <w:spacing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ind w:left="0" w:firstLine="200"/>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hAnsi="Times New Roman" w:eastAsia="宋体" w:cs="Times New Roman"/>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customStyle="1" w:styleId="186">
    <w:name w:val="Placeholder Text"/>
    <w:basedOn w:val="26"/>
    <w:semiHidden/>
    <w:qFormat/>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6"/>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vAnchor="page" w:hAnchor="page" w:x="1419" w:y="14097"/>
    </w:pPr>
  </w:style>
  <w:style w:type="paragraph" w:customStyle="1" w:styleId="194">
    <w:name w:val="其他实施日期"/>
    <w:basedOn w:val="154"/>
    <w:qFormat/>
    <w:uiPriority w:val="0"/>
    <w:pPr>
      <w:framePr w:w="3997" w:h="471" w:hRule="exact" w:vSpace="181" w:vAnchor="page" w:hAnchor="page" w:x="7089" w:y="14097"/>
    </w:pPr>
  </w:style>
  <w:style w:type="paragraph" w:customStyle="1" w:styleId="195">
    <w:name w:val="标准文件_文件编号"/>
    <w:basedOn w:val="56"/>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next w:val="56"/>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6"/>
    <w:qFormat/>
    <w:uiPriority w:val="0"/>
    <w:rPr>
      <w:rFonts w:ascii="黑体" w:eastAsia="黑体"/>
      <w:spacing w:val="85"/>
      <w:w w:val="100"/>
      <w:position w:val="3"/>
      <w:sz w:val="28"/>
      <w:szCs w:val="28"/>
    </w:rPr>
  </w:style>
  <w:style w:type="paragraph" w:customStyle="1" w:styleId="230">
    <w:name w:val="正文1"/>
    <w:qFormat/>
    <w:uiPriority w:val="0"/>
    <w:pPr>
      <w:jc w:val="both"/>
    </w:pPr>
    <w:rPr>
      <w:rFonts w:ascii="Cambria" w:hAnsi="Cambria" w:eastAsia="宋体" w:cs="宋体"/>
      <w:kern w:val="2"/>
      <w:sz w:val="21"/>
      <w:szCs w:val="21"/>
      <w:lang w:val="en-US" w:eastAsia="zh-CN" w:bidi="ar-SA"/>
    </w:rPr>
  </w:style>
  <w:style w:type="paragraph" w:customStyle="1" w:styleId="231">
    <w:name w:val="段"/>
    <w:basedOn w:val="1"/>
    <w:qFormat/>
    <w:uiPriority w:val="0"/>
    <w:pPr>
      <w:widowControl/>
      <w:autoSpaceDE w:val="0"/>
      <w:autoSpaceDN w:val="0"/>
      <w:adjustRightInd/>
      <w:spacing w:line="240" w:lineRule="auto"/>
      <w:ind w:firstLine="420" w:firstLineChars="200"/>
    </w:pPr>
    <w:rPr>
      <w:rFonts w:ascii="宋体" w:hAnsi="Times New Roman" w:cs="宋体"/>
      <w:kern w:val="0"/>
    </w:rPr>
  </w:style>
  <w:style w:type="paragraph" w:customStyle="1" w:styleId="232">
    <w:name w:val="一级无"/>
    <w:basedOn w:val="1"/>
    <w:qFormat/>
    <w:uiPriority w:val="0"/>
    <w:pPr>
      <w:widowControl/>
      <w:adjustRightInd/>
      <w:spacing w:line="240" w:lineRule="auto"/>
      <w:ind w:left="-850"/>
      <w:jc w:val="left"/>
      <w:outlineLvl w:val="2"/>
    </w:pPr>
    <w:rPr>
      <w:rFonts w:ascii="宋体" w:hAnsi="Times New Roman" w:cs="宋体"/>
      <w:kern w:val="0"/>
    </w:rPr>
  </w:style>
  <w:style w:type="paragraph" w:customStyle="1" w:styleId="233">
    <w:name w:val="四级条标题"/>
    <w:basedOn w:val="1"/>
    <w:next w:val="1"/>
    <w:qFormat/>
    <w:uiPriority w:val="0"/>
    <w:pPr>
      <w:widowControl/>
      <w:adjustRightInd/>
      <w:spacing w:line="240" w:lineRule="auto"/>
      <w:ind w:left="1135"/>
      <w:jc w:val="left"/>
      <w:outlineLvl w:val="4"/>
    </w:pPr>
    <w:rPr>
      <w:rFonts w:ascii="黑体" w:hAnsi="宋体" w:eastAsia="黑体" w:cs="宋体"/>
      <w:kern w:val="0"/>
    </w:rPr>
  </w:style>
  <w:style w:type="paragraph" w:customStyle="1" w:styleId="234">
    <w:name w:val="章标题"/>
    <w:basedOn w:val="1"/>
    <w:next w:val="231"/>
    <w:qFormat/>
    <w:uiPriority w:val="0"/>
    <w:pPr>
      <w:widowControl/>
      <w:adjustRightInd/>
      <w:spacing w:beforeLines="100" w:afterLines="100" w:line="240" w:lineRule="auto"/>
      <w:outlineLvl w:val="1"/>
    </w:pPr>
    <w:rPr>
      <w:rFonts w:ascii="黑体" w:hAnsi="Times New Roman" w:eastAsia="黑体" w:cs="宋体"/>
      <w:kern w:val="0"/>
    </w:rPr>
  </w:style>
  <w:style w:type="paragraph" w:customStyle="1" w:styleId="235">
    <w:name w:val="二级条标题"/>
    <w:basedOn w:val="1"/>
    <w:next w:val="231"/>
    <w:qFormat/>
    <w:uiPriority w:val="0"/>
    <w:pPr>
      <w:widowControl/>
      <w:adjustRightInd/>
      <w:spacing w:beforeLines="50" w:afterLines="50" w:line="240" w:lineRule="auto"/>
      <w:jc w:val="left"/>
      <w:outlineLvl w:val="3"/>
    </w:pPr>
    <w:rPr>
      <w:rFonts w:ascii="黑体" w:hAnsi="Times New Roman" w:eastAsia="黑体" w:cs="宋体"/>
      <w:kern w:val="0"/>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glossaryDocument" Target="glossary/document.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jpeg"/><Relationship Id="rId10" Type="http://schemas.openxmlformats.org/officeDocument/2006/relationships/theme" Target="theme/theme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i/Library/Containers/com.kingsoft.wpsoffice.mac/Data/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20E8EA81AE67457BBC22E51D9FE2143A"/>
        <w:style w:val=""/>
        <w:category>
          <w:name w:val="常规"/>
          <w:gallery w:val="placeholder"/>
        </w:category>
        <w:types>
          <w:type w:val="bbPlcHdr"/>
        </w:types>
        <w:behaviors>
          <w:behavior w:val="content"/>
        </w:behaviors>
        <w:description w:val=""/>
        <w:guid w:val="{2118478E-140B-4656-A4BE-E89E12C91F4B}"/>
      </w:docPartPr>
      <w:docPartBody>
        <w:p>
          <w:pPr>
            <w:pStyle w:val="5"/>
          </w:pPr>
          <w:r>
            <w:rPr>
              <w:rStyle w:val="4"/>
              <w:rFonts w:hint="eastAsia"/>
            </w:rPr>
            <w:t>单击或点击此处输入文字。</w:t>
          </w:r>
        </w:p>
      </w:docPartBody>
    </w:docPart>
    <w:docPart>
      <w:docPartPr>
        <w:name w:val="D554EEEC57874416AA6D72E3C0061008"/>
        <w:style w:val=""/>
        <w:category>
          <w:name w:val="常规"/>
          <w:gallery w:val="placeholder"/>
        </w:category>
        <w:types>
          <w:type w:val="bbPlcHdr"/>
        </w:types>
        <w:behaviors>
          <w:behavior w:val="content"/>
        </w:behaviors>
        <w:description w:val=""/>
        <w:guid w:val="{1E9C7AE3-92A6-45D4-B77D-F043C96BD38E}"/>
      </w:docPartPr>
      <w:docPartBody>
        <w:p>
          <w:pPr>
            <w:pStyle w:val="6"/>
          </w:pPr>
          <w:r>
            <w:rPr>
              <w:rStyle w:val="4"/>
              <w:rFonts w:hint="eastAsia"/>
            </w:rPr>
            <w:t>选择一项。</w:t>
          </w:r>
        </w:p>
      </w:docPartBody>
    </w:docPart>
    <w:docPart>
      <w:docPartPr>
        <w:name w:val="02412385C95647B7A4CE1A2C7E95506D"/>
        <w:style w:val=""/>
        <w:category>
          <w:name w:val="常规"/>
          <w:gallery w:val="placeholder"/>
        </w:category>
        <w:types>
          <w:type w:val="bbPlcHdr"/>
        </w:types>
        <w:behaviors>
          <w:behavior w:val="content"/>
        </w:behaviors>
        <w:description w:val=""/>
        <w:guid w:val="{D3F82945-B78E-4762-8504-E116B2871773}"/>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altName w:val="苹方-简"/>
    <w:panose1 w:val="02020603050405020304"/>
    <w:charset w:val="00"/>
    <w:family w:val="roman"/>
    <w:pitch w:val="default"/>
    <w:sig w:usb0="20007A87" w:usb1="80000000" w:usb2="00000008" w:usb3="00000000" w:csb0="000001FF" w:csb1="00000000"/>
  </w:font>
  <w:font w:name="方正书宋_GBK">
    <w:altName w:val="汉仪书宋二KW"/>
    <w:panose1 w:val="02000000000000000000"/>
    <w:charset w:val="86"/>
    <w:family w:val="auto"/>
    <w:pitch w:val="default"/>
    <w:sig w:usb0="00000001" w:usb1="08000000" w:usb2="00000000" w:usb3="00000000" w:csb0="00040000" w:csb1="00000000"/>
  </w:font>
  <w:font w:name="方正黑体_GBK">
    <w:altName w:val="苹方-简"/>
    <w:panose1 w:val="02000000000000000000"/>
    <w:charset w:val="00"/>
    <w:family w:val="auto"/>
    <w:pitch w:val="default"/>
    <w:sig w:usb0="00000001" w:usb1="08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Calibri">
    <w:panose1 w:val="020F0702030404030204"/>
    <w:charset w:val="00"/>
    <w:family w:val="swiss"/>
    <w:pitch w:val="default"/>
    <w:sig w:usb0="E10002FF" w:usb1="4000ACFF" w:usb2="00000009" w:usb3="00000000" w:csb0="2000019F" w:csb1="00000000"/>
  </w:font>
  <w:font w:name="苹方-简">
    <w:panose1 w:val="020B0400000000000000"/>
    <w:charset w:val="86"/>
    <w:family w:val="auto"/>
    <w:pitch w:val="default"/>
    <w:sig w:usb0="A00002FF" w:usb1="7ACFFDFB" w:usb2="00000017" w:usb3="00000000" w:csb0="00040001" w:csb1="00000000"/>
  </w:font>
  <w:font w:name="汉仪书宋二KW">
    <w:panose1 w:val="00020600040101010101"/>
    <w:charset w:val="86"/>
    <w:family w:val="auto"/>
    <w:pitch w:val="default"/>
    <w:sig w:usb0="A00002BF" w:usb1="18EF7CFA" w:usb2="00000016" w:usb3="00000000" w:csb0="00040000"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86"/>
    <w:family w:val="auto"/>
    <w:pitch w:val="default"/>
    <w:sig w:usb0="00000000" w:usb1="00000000" w:usb2="00000000" w:usb3="00000000" w:csb0="00000000" w:csb1="00000000"/>
  </w:font>
  <w:font w:name="黑体">
    <w:panose1 w:val="02010609060101010101"/>
    <w:charset w:val="86"/>
    <w:family w:val="modern"/>
    <w:pitch w:val="default"/>
    <w:sig w:usb0="800002BF" w:usb1="38CF7CFA" w:usb2="00000016" w:usb3="00000000" w:csb0="00040001" w:csb1="00000000"/>
  </w:font>
  <w:font w:name="Symbol">
    <w:panose1 w:val="05050102010706020507"/>
    <w:charset w:val="02"/>
    <w:family w:val="roman"/>
    <w:pitch w:val="default"/>
    <w:sig w:usb0="00000000" w:usb1="00000000" w:usb2="00000000" w:usb3="00000000" w:csb0="80000000" w:csb1="00000000"/>
  </w:font>
  <w:font w:name="Wingdings">
    <w:panose1 w:val="05000000000000000000"/>
    <w:charset w:val="02"/>
    <w:family w:val="auto"/>
    <w:pitch w:val="default"/>
    <w:sig w:usb0="00000000" w:usb1="00000000" w:usb2="00000000" w:usb3="00000000" w:csb0="80000000" w:csb1="00000000"/>
  </w:font>
  <w:font w:name="等线 Light">
    <w:altName w:val="汉仪中等线KW"/>
    <w:panose1 w:val="02010600030101010101"/>
    <w:charset w:val="86"/>
    <w:family w:val="auto"/>
    <w:pitch w:val="default"/>
    <w:sig w:usb0="00000000" w:usb1="00000000" w:usb2="00000016" w:usb3="00000000" w:csb0="0004000F" w:csb1="00000000"/>
  </w:font>
  <w:font w:name="Arial">
    <w:panose1 w:val="020B0604020202090204"/>
    <w:charset w:val="00"/>
    <w:family w:val="swiss"/>
    <w:pitch w:val="default"/>
    <w:sig w:usb0="E0000AFF" w:usb1="00007843" w:usb2="00000001" w:usb3="00000000" w:csb0="400001BF" w:csb1="DFF70000"/>
  </w:font>
  <w:font w:name="楷体">
    <w:panose1 w:val="02010609060101010101"/>
    <w:charset w:val="86"/>
    <w:family w:val="modern"/>
    <w:pitch w:val="default"/>
    <w:sig w:usb0="800002BF" w:usb1="38CF7CFA" w:usb2="00000016" w:usb3="00000000" w:csb0="00040001" w:csb1="00000000"/>
  </w:font>
  <w:font w:name="MingLiU">
    <w:panose1 w:val="02020509000000000000"/>
    <w:charset w:val="88"/>
    <w:family w:val="modern"/>
    <w:pitch w:val="default"/>
    <w:sig w:usb0="A00002FF" w:usb1="28CFFCFA" w:usb2="00000016" w:usb3="00000000" w:csb0="00100001" w:csb1="00000000"/>
  </w:font>
  <w:font w:name="汉仪中等线KW">
    <w:panose1 w:val="01010104010101010101"/>
    <w:charset w:val="86"/>
    <w:family w:val="auto"/>
    <w:pitch w:val="default"/>
    <w:sig w:usb0="800002BF" w:usb1="004F7CFA" w:usb2="00000000" w:usb3="00000000" w:csb0="00040001" w:csb1="00000000"/>
  </w:font>
  <w:font w:name="等线">
    <w:altName w:val="汉仪中等线KW"/>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2AC"/>
    <w:rsid w:val="00055AAB"/>
    <w:rsid w:val="00395625"/>
    <w:rsid w:val="003A411B"/>
    <w:rsid w:val="003D5B1B"/>
    <w:rsid w:val="00404C69"/>
    <w:rsid w:val="004242AC"/>
    <w:rsid w:val="00492356"/>
    <w:rsid w:val="005E6DCD"/>
    <w:rsid w:val="0075572E"/>
    <w:rsid w:val="00881E7D"/>
    <w:rsid w:val="00A252F0"/>
    <w:rsid w:val="00AF181F"/>
    <w:rsid w:val="00B210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semiHidden="0" w:name="Default Paragraph Font"/>
    <w:lsdException w:qFormat="1" w:uiPriority="99" w:semiHidden="0" w:name="Normal Table"/>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qFormat/>
    <w:uiPriority w:val="1"/>
  </w:style>
  <w:style w:type="table" w:default="1" w:styleId="3">
    <w:name w:val="Normal Table"/>
    <w:unhideWhenUsed/>
    <w:qFormat/>
    <w:uiPriority w:val="99"/>
    <w:tblPr>
      <w:tblCellMar>
        <w:top w:w="0" w:type="dxa"/>
        <w:left w:w="108" w:type="dxa"/>
        <w:bottom w:w="0" w:type="dxa"/>
        <w:right w:w="108" w:type="dxa"/>
      </w:tblCellMar>
    </w:tblPr>
  </w:style>
  <w:style w:type="character" w:customStyle="1" w:styleId="4">
    <w:name w:val="Placeholder Text"/>
    <w:basedOn w:val="2"/>
    <w:semiHidden/>
    <w:qFormat/>
    <w:uiPriority w:val="99"/>
    <w:rPr>
      <w:color w:val="808080"/>
    </w:rPr>
  </w:style>
  <w:style w:type="paragraph" w:customStyle="1" w:styleId="5">
    <w:name w:val="20E8EA81AE67457BBC22E51D9FE2143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D554EEEC57874416AA6D72E3C006100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02412385C95647B7A4CE1A2C7E95506D"/>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团体标准</Template>
  <Company>PCMI</Company>
  <Pages>15</Pages>
  <Words>1805</Words>
  <Characters>10293</Characters>
  <Lines>85</Lines>
  <Paragraphs>24</Paragraphs>
  <ScaleCrop>false</ScaleCrop>
  <LinksUpToDate>false</LinksUpToDate>
  <CharactersWithSpaces>12074</CharactersWithSpaces>
  <Application>WPS Office_1.9.0.2959_F1E327BC-269C-435d-A152-05C5408002CA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2021-02-03T14:37:00Z</dcterms:created>
  <dc:creator>admin</dc:creator>
  <dc:description>&lt;config cover="true" show_menu="true" version="1.0.0" doctype="SDKXY"&gt;_x000d_
&lt;/config&gt;</dc:description>
  <cp:lastModifiedBy>ali</cp:lastModifiedBy>
  <cp:lastPrinted>2020-08-31T10:00:00Z</cp:lastPrinted>
  <dcterms:modified xsi:type="dcterms:W3CDTF">2021-03-10T22:09:45Z</dcterms:modified>
  <dc:title>团体标准</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2052-1.9.0.2959</vt:lpwstr>
  </property>
</Properties>
</file>